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b/>
          <w:bCs/>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b/>
          <w:bCs/>
          <w:sz w:val="20"/>
          <w:szCs w:val="20"/>
        </w:rPr>
      </w:pPr>
      <w:r w:rsidRPr="00AE2F19">
        <w:rPr>
          <w:rFonts w:ascii="Times New Roman" w:hAnsi="Times New Roman" w:cs="Times New Roman"/>
          <w:b/>
          <w:bCs/>
          <w:sz w:val="20"/>
          <w:szCs w:val="20"/>
        </w:rPr>
        <w:t>Objaśnienia do Wieloletniej Prognozy Finansowej</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b/>
          <w:bCs/>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center"/>
        <w:rPr>
          <w:rFonts w:ascii="Times New Roman" w:hAnsi="Times New Roman" w:cs="Times New Roman"/>
          <w:b/>
          <w:bCs/>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sz w:val="20"/>
          <w:szCs w:val="20"/>
          <w:u w:val="single"/>
        </w:rPr>
      </w:pPr>
      <w:r w:rsidRPr="00AE2F19">
        <w:rPr>
          <w:rFonts w:ascii="Times New Roman" w:hAnsi="Times New Roman" w:cs="Times New Roman"/>
          <w:b/>
          <w:bCs/>
          <w:sz w:val="20"/>
          <w:szCs w:val="20"/>
          <w:u w:val="single"/>
        </w:rPr>
        <w:t>Dochody</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Prognoza obejmuje dochody  własne, subwencje  ogólne i dotacje celowe z budżetu państwa. W prognozowaniu dochodów na 2020 rok przyjęto następujące kryteria: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720"/>
        <w:jc w:val="both"/>
        <w:rPr>
          <w:rFonts w:ascii="Times New Roman" w:hAnsi="Times New Roman" w:cs="Times New Roman"/>
          <w:b/>
          <w:bCs/>
          <w:sz w:val="20"/>
          <w:szCs w:val="20"/>
        </w:rPr>
      </w:pPr>
      <w:r w:rsidRPr="00AE2F19">
        <w:rPr>
          <w:rFonts w:ascii="Times New Roman" w:hAnsi="Times New Roman" w:cs="Times New Roman"/>
          <w:b/>
          <w:bCs/>
          <w:sz w:val="20"/>
          <w:szCs w:val="20"/>
        </w:rPr>
        <w:t xml:space="preserve">Dochody własne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dochody z tytułu udziałów we wpływach z podatku dochodowego od osób fizycznych    przyjęto    na    podstawie  pisma  z  dnia  15   października    2019r.    Nr ST3.4750.31.2019 przekazanego przez Ministra Finansów, Inwestycji i Rozwoju oraz pisma z dnia 10 kwietnia 2020 r. Nr ST3.4750.1.2020 przekazanego przez Ministra Finansów,</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wpływy z podatku rolnego – przyjęto cenę 1 kwintala żyta w wysokości 40 zł na podstawie Uchwały Nr XI/101/2019 Rady Gminy Inowrocław z dnia 30 października 2019 r. w sprawie obniżenia średniej ceny skupu żyta przyjmowanej jako podstawa obliczenia podatku rolnego na rok podatkowy 2020 na obszarze Gminy Inowrocław,</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wpływy  z     podatku    od    nieruchomości  przyjęto   na   podstawie    Uchwały Nr XI/102/2019   Rady   Gminy  Inowrocław  z    dnia   30  października   2019 r. w sprawie określenia   stawek  podatku  od   nieruchomości   na  2020 r.   oraz     Uchwały   Nr XI/103/2019 Rady Gminy Inowrocław z dnia 30 października 2019r. w sprawie wprowadzenia zwolnień od podatku od nieruchomości na 2020 r.,</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wpływy z  podatku od środków transportowych zaplanowano na podstawie Uchwały Nr XI/104/2019 Rady Gminy Inowrocław z dnia 30 października 2019 r. w sprawie ustalenia stawek podatku od środków transportowych na 2020 r.,</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pozostałe  podatki  i  opłaty  lokalne  oszacowano   na   podstawie  Zarządzenia     Nr 98/2019 Wójta Gminy Inowrocław z dnia 7 sierpnia 2019 r. w sprawie określenia podstawowych parametrów przyjętych do pracy nad projektem budżetu gminy na 2020 rok,</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wpływy z  podatku od działalności gospodarczej osób fizycznych opłacanego w formie karty podatkowej,  podatku  dochodowego od osób prawnych,  od spadków i darowizn, od czynności  cywilnoprawnych – przyjęto na poziomie przewidywanego wykonania z Urzędów Skarbowych 2019 roku,</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 wpływy z opłat: skarbowej i eksploatacyjnej – na podstawie przewidywanego wykonania 2019 roku.</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sz w:val="20"/>
          <w:szCs w:val="20"/>
          <w:u w:val="single"/>
        </w:rPr>
      </w:pPr>
      <w:r w:rsidRPr="00AE2F19">
        <w:rPr>
          <w:rFonts w:ascii="Times New Roman" w:hAnsi="Times New Roman" w:cs="Times New Roman"/>
          <w:b/>
          <w:bCs/>
          <w:sz w:val="20"/>
          <w:szCs w:val="20"/>
          <w:u w:val="single"/>
        </w:rPr>
        <w:t>Dochody z majątku gminy</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i/>
          <w:iCs/>
          <w:sz w:val="20"/>
          <w:szCs w:val="20"/>
        </w:rPr>
      </w:pPr>
      <w:r w:rsidRPr="00AE2F19">
        <w:rPr>
          <w:rFonts w:ascii="Times New Roman" w:hAnsi="Times New Roman" w:cs="Times New Roman"/>
          <w:b/>
          <w:bCs/>
          <w:i/>
          <w:iCs/>
          <w:sz w:val="20"/>
          <w:szCs w:val="20"/>
        </w:rPr>
        <w:t>W 2020 roku planuje się przeznaczyć do sprzedaży: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nieruchomość położoną w miejscowości Oporówek oznaczoną nr działki 140 o powierzchni 0,2800 ha (grunt rolny),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Słońsko oznaczoną nr działki 103/6  o powierzchni 0,1480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Żalinowo oznaczoną nr działki 4/4 o powierzchni 0,0600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Czyste oznaczoną nr działki 79/13 o powierzchni około 0,0400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nieruchomości położone w miejscowości Łąkocin oznaczone nr działek: 33/64  o  powierzchni  0,1372 ha,  33/65  o  powierzchni  0,1179 ha,  33/66 o powierzchni 0,1071 ha i 33/67 o powierzchni 0,0941 ha.</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i/>
          <w:iCs/>
          <w:color w:val="FF0000"/>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Pozostałe dochody własne  gminy  ustalono na poziomie przewidywanego wykonania 2019 roku.</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b/>
          <w:bCs/>
          <w:sz w:val="20"/>
          <w:szCs w:val="20"/>
        </w:rPr>
        <w:t xml:space="preserve">-Dotacje celowe – </w:t>
      </w:r>
      <w:r w:rsidRPr="00AE2F19">
        <w:rPr>
          <w:rFonts w:ascii="Times New Roman" w:hAnsi="Times New Roman" w:cs="Times New Roman"/>
          <w:sz w:val="20"/>
          <w:szCs w:val="20"/>
        </w:rPr>
        <w:t xml:space="preserve">wysokość dotacji celowych została określona na podstawie zawiadomienia  Wojewody Kujawsko - Pomorskiego z dnia 21 października 2019r. Nr WFB.I.3110.4.1.2019 oraz z dnia 16 kwietnia 2020 r. Nr WFB.I.3120.1.30.2020 i Dyrektora Delegatury Krajowego Biura Wyborczego w Bydgoszczy z dnia 24 października 2019 r. Nr DBD-3120-42/19 oraz z dnia 16 kwietnia 2020 r. Nr DBD-3120-14/20,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b/>
          <w:bCs/>
          <w:sz w:val="20"/>
          <w:szCs w:val="20"/>
        </w:rPr>
        <w:t>-Subwencje ogólne –</w:t>
      </w:r>
      <w:r w:rsidRPr="00AE2F19">
        <w:rPr>
          <w:rFonts w:ascii="Times New Roman" w:hAnsi="Times New Roman" w:cs="Times New Roman"/>
          <w:sz w:val="20"/>
          <w:szCs w:val="20"/>
        </w:rPr>
        <w:t xml:space="preserve"> dochody z tytułu  subwencji ogólnej, w tym część oświatowa i część wyrównawcza przyjęto na podstawie  informacji z dnia   15</w:t>
      </w:r>
      <w:r w:rsidRPr="00AE2F19">
        <w:rPr>
          <w:rFonts w:ascii="Times New Roman" w:hAnsi="Times New Roman" w:cs="Times New Roman"/>
          <w:color w:val="FF0000"/>
          <w:sz w:val="20"/>
          <w:szCs w:val="20"/>
        </w:rPr>
        <w:t xml:space="preserve"> </w:t>
      </w:r>
      <w:r w:rsidRPr="00AE2F19">
        <w:rPr>
          <w:rFonts w:ascii="Times New Roman" w:hAnsi="Times New Roman" w:cs="Times New Roman"/>
          <w:sz w:val="20"/>
          <w:szCs w:val="20"/>
        </w:rPr>
        <w:t>października 2019 r. Nr ST3.4750.31.2019 przekazanej  przez  Ministra  Finansów, Inwestycji i Rozwoju oraz informacji z dnia 10 kwietnia 2020 r. Nr ST3.4750.1.2020 przekazanej przez Ministra Finansów.</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720"/>
        <w:jc w:val="both"/>
        <w:rPr>
          <w:rFonts w:ascii="Times New Roman" w:hAnsi="Times New Roman" w:cs="Times New Roman"/>
          <w:color w:val="FF0000"/>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sz w:val="20"/>
          <w:szCs w:val="20"/>
        </w:rPr>
      </w:pPr>
      <w:r w:rsidRPr="00AE2F19">
        <w:rPr>
          <w:rFonts w:ascii="Times New Roman" w:hAnsi="Times New Roman" w:cs="Times New Roman"/>
          <w:sz w:val="20"/>
          <w:szCs w:val="20"/>
        </w:rPr>
        <w:t>Przy prognozowaniu dochodów na lata 2020 – 2028 uwzględniono wytyczne dotyczące stosowania jednolitych wskaźników  makroekonomicznych będących podstawą oszacowania skutków finansowych na potrzeby wieloletnich prognoz finansowych jednostek samorządu terytorialnego ogłoszone przez Ministra</w:t>
      </w:r>
      <w:r w:rsidRPr="00AE2F19">
        <w:rPr>
          <w:rFonts w:ascii="Times New Roman" w:hAnsi="Times New Roman" w:cs="Times New Roman"/>
          <w:color w:val="FF0000"/>
          <w:sz w:val="20"/>
          <w:szCs w:val="20"/>
        </w:rPr>
        <w:t xml:space="preserve">  </w:t>
      </w:r>
      <w:r w:rsidRPr="00AE2F19">
        <w:rPr>
          <w:rFonts w:ascii="Times New Roman" w:hAnsi="Times New Roman" w:cs="Times New Roman"/>
          <w:sz w:val="20"/>
          <w:szCs w:val="20"/>
        </w:rPr>
        <w:t xml:space="preserve">Finansów, Inwestycji i Rozwoju 28 października  2019 roku. Średnioroczny wzrost cen towarów i usług konsumpcyjnych na lata 2020-2028 przyjęto w wysokości 102,5%.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color w:val="FF0000"/>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i/>
          <w:iCs/>
          <w:sz w:val="20"/>
          <w:szCs w:val="20"/>
        </w:rPr>
      </w:pPr>
      <w:r w:rsidRPr="00AE2F19">
        <w:rPr>
          <w:rFonts w:ascii="Times New Roman" w:hAnsi="Times New Roman" w:cs="Times New Roman"/>
          <w:b/>
          <w:bCs/>
          <w:i/>
          <w:iCs/>
          <w:sz w:val="20"/>
          <w:szCs w:val="20"/>
        </w:rPr>
        <w:t>W latach 2021-2024 planuje się zbyć nieruchomości mienia komunalnego w następujących miejscowościach i tak:</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i/>
          <w:iCs/>
          <w:sz w:val="20"/>
          <w:szCs w:val="20"/>
        </w:rPr>
      </w:pPr>
      <w:r w:rsidRPr="00AE2F19">
        <w:rPr>
          <w:rFonts w:ascii="Times New Roman" w:hAnsi="Times New Roman" w:cs="Times New Roman"/>
          <w:i/>
          <w:iCs/>
          <w:sz w:val="20"/>
          <w:szCs w:val="20"/>
        </w:rPr>
        <w:t>W 2021 roku planuje się przeznaczyć do sprzedaży: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jc w:val="both"/>
        <w:rPr>
          <w:rFonts w:ascii="Times New Roman" w:hAnsi="Times New Roman" w:cs="Times New Roman"/>
          <w:sz w:val="20"/>
          <w:szCs w:val="20"/>
        </w:rPr>
      </w:pPr>
      <w:r w:rsidRPr="00AE2F19">
        <w:rPr>
          <w:rFonts w:ascii="Times New Roman" w:hAnsi="Times New Roman" w:cs="Times New Roman"/>
          <w:sz w:val="20"/>
          <w:szCs w:val="20"/>
        </w:rPr>
        <w:t>-lokal mieszkalny znajdujący się w miejscowości Cieślin w budynku Nr 19 wraz z udziałem w nieruchomości wspólnej i działce gruntu oznaczonej  nr 88,</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Słońsko oznaczoną nr działki 4/5 o powierzchni 0,2539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i/>
          <w:iCs/>
          <w:sz w:val="20"/>
          <w:szCs w:val="20"/>
        </w:rPr>
      </w:pPr>
      <w:r w:rsidRPr="00AE2F19">
        <w:rPr>
          <w:rFonts w:ascii="Times New Roman" w:hAnsi="Times New Roman" w:cs="Times New Roman"/>
          <w:i/>
          <w:iCs/>
          <w:sz w:val="20"/>
          <w:szCs w:val="20"/>
        </w:rPr>
        <w:t>W 2022 roku planuje się przeznaczyć do sprzedaży: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Krusza Zamkowa  oznaczoną nr działki 58/5 o powierzchni 0,1365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Krusza Zamkowa   oznaczoną nr działki 69/9 o powierzchni 0,0861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jc w:val="both"/>
        <w:rPr>
          <w:rFonts w:ascii="Times New Roman" w:hAnsi="Times New Roman" w:cs="Times New Roman"/>
          <w:sz w:val="20"/>
          <w:szCs w:val="20"/>
        </w:rPr>
      </w:pPr>
      <w:r w:rsidRPr="00AE2F19">
        <w:rPr>
          <w:rFonts w:ascii="Times New Roman" w:hAnsi="Times New Roman" w:cs="Times New Roman"/>
          <w:sz w:val="20"/>
          <w:szCs w:val="20"/>
        </w:rPr>
        <w:t>-nieruchomość   położoną w miejscowości Pławin oznaczoną nr działki 13/2 o powierzchni 1,1185 ha (grunt rolny).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i/>
          <w:iCs/>
          <w:sz w:val="20"/>
          <w:szCs w:val="20"/>
        </w:rPr>
      </w:pPr>
      <w:r w:rsidRPr="00AE2F19">
        <w:rPr>
          <w:rFonts w:ascii="Times New Roman" w:hAnsi="Times New Roman" w:cs="Times New Roman"/>
          <w:sz w:val="20"/>
          <w:szCs w:val="20"/>
        </w:rPr>
        <w:t xml:space="preserve">  </w:t>
      </w:r>
      <w:r w:rsidRPr="00AE2F19">
        <w:rPr>
          <w:rFonts w:ascii="Times New Roman" w:hAnsi="Times New Roman" w:cs="Times New Roman"/>
          <w:i/>
          <w:iCs/>
          <w:sz w:val="20"/>
          <w:szCs w:val="20"/>
        </w:rPr>
        <w:t>W 2023 roku planuje się przeznaczyć do sprzedaży: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jc w:val="both"/>
        <w:rPr>
          <w:rFonts w:ascii="Times New Roman" w:hAnsi="Times New Roman" w:cs="Times New Roman"/>
          <w:sz w:val="20"/>
          <w:szCs w:val="20"/>
        </w:rPr>
      </w:pPr>
      <w:r w:rsidRPr="00AE2F19">
        <w:rPr>
          <w:rFonts w:ascii="Times New Roman" w:hAnsi="Times New Roman" w:cs="Times New Roman"/>
          <w:i/>
          <w:iCs/>
          <w:sz w:val="20"/>
          <w:szCs w:val="20"/>
        </w:rPr>
        <w:t xml:space="preserve">        </w:t>
      </w:r>
      <w:r w:rsidRPr="00AE2F19">
        <w:rPr>
          <w:rFonts w:ascii="Times New Roman" w:hAnsi="Times New Roman" w:cs="Times New Roman"/>
          <w:sz w:val="20"/>
          <w:szCs w:val="20"/>
        </w:rPr>
        <w:t xml:space="preserve">-nieruchomość położoną w miejscowości Sławęcinek oznaczoną nr działki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jc w:val="both"/>
        <w:rPr>
          <w:rFonts w:ascii="Times New Roman" w:hAnsi="Times New Roman" w:cs="Times New Roman"/>
          <w:i/>
          <w:iCs/>
          <w:sz w:val="20"/>
          <w:szCs w:val="20"/>
        </w:rPr>
      </w:pPr>
      <w:r w:rsidRPr="00AE2F19">
        <w:rPr>
          <w:rFonts w:ascii="Times New Roman" w:hAnsi="Times New Roman" w:cs="Times New Roman"/>
          <w:sz w:val="20"/>
          <w:szCs w:val="20"/>
        </w:rPr>
        <w:t xml:space="preserve">         15/10 o powierzchni 0,4100 ha,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jc w:val="both"/>
        <w:rPr>
          <w:rFonts w:ascii="Times New Roman" w:hAnsi="Times New Roman" w:cs="Times New Roman"/>
          <w:sz w:val="20"/>
          <w:szCs w:val="20"/>
        </w:rPr>
      </w:pPr>
      <w:r w:rsidRPr="00AE2F19">
        <w:rPr>
          <w:rFonts w:ascii="Times New Roman" w:hAnsi="Times New Roman" w:cs="Times New Roman"/>
          <w:sz w:val="20"/>
          <w:szCs w:val="20"/>
        </w:rPr>
        <w:t xml:space="preserve">        -nieruchomość położoną w miejscowości Sławęcinek oznaczoną nr działki                14/20 o pow. 1,1683 ha.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0"/>
          <w:szCs w:val="20"/>
        </w:rPr>
      </w:pPr>
      <w:r w:rsidRPr="00AE2F19">
        <w:rPr>
          <w:rFonts w:ascii="Times New Roman" w:hAnsi="Times New Roman" w:cs="Times New Roman"/>
          <w:sz w:val="20"/>
          <w:szCs w:val="20"/>
        </w:rPr>
        <w:t xml:space="preserve">  </w:t>
      </w:r>
      <w:r w:rsidRPr="00AE2F19">
        <w:rPr>
          <w:rFonts w:ascii="Times New Roman" w:hAnsi="Times New Roman" w:cs="Times New Roman"/>
          <w:i/>
          <w:iCs/>
          <w:sz w:val="20"/>
          <w:szCs w:val="20"/>
        </w:rPr>
        <w:t>W 2024 roku planuje się przeznaczyć do sprzedaży: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0"/>
          <w:szCs w:val="20"/>
        </w:rPr>
      </w:pPr>
      <w:r w:rsidRPr="00AE2F19">
        <w:rPr>
          <w:rFonts w:ascii="Times New Roman" w:hAnsi="Times New Roman" w:cs="Times New Roman"/>
          <w:sz w:val="20"/>
          <w:szCs w:val="20"/>
        </w:rPr>
        <w:t xml:space="preserve">         - zabudowaną nieruchomość położoną w miejscowości Piotrkowice oznaczoną nr działki 123/1 o powierzchni 0,1362 ha (zabudowana budynkiem mieszkalnym wielorodzinnym),</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0"/>
          <w:szCs w:val="20"/>
        </w:rPr>
      </w:pPr>
      <w:r w:rsidRPr="00AE2F19">
        <w:rPr>
          <w:rFonts w:ascii="Times New Roman" w:hAnsi="Times New Roman" w:cs="Times New Roman"/>
          <w:sz w:val="20"/>
          <w:szCs w:val="20"/>
        </w:rPr>
        <w:t xml:space="preserve">         - nieruchomości położone w miejscowości Pławin oznaczone nr działek: 82/5 o powierzchni 0,0645 ha i 82/6 o powierzchni 0,0913 ha.</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sz w:val="20"/>
          <w:szCs w:val="20"/>
        </w:rPr>
      </w:pP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sz w:val="20"/>
          <w:szCs w:val="20"/>
          <w:u w:val="single"/>
        </w:rPr>
      </w:pPr>
      <w:r w:rsidRPr="00AE2F19">
        <w:rPr>
          <w:rFonts w:ascii="Times New Roman" w:hAnsi="Times New Roman" w:cs="Times New Roman"/>
          <w:b/>
          <w:bCs/>
          <w:sz w:val="20"/>
          <w:szCs w:val="20"/>
          <w:u w:val="single"/>
        </w:rPr>
        <w:t xml:space="preserve">   Wydatki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Prognozowanie wydatków oparto na wskaźnikach inflacji ogłoszonych przez Ministra Finansów, Inwestycji i Rozwoju uwzględniając politykę rozwoju gminy:</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wynagrodzenia ustalono biorąc pod uwagę wskaźniki inflacji i przewidywany stan zatrudnienia w Gminie,</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wydatki bieżące przedstawiają tendencję zwyżkową ponieważ od roku 2011 odsetki od wykonanych inwestycji obciążają wydatki bieżące, które zostały ujęte w klasyfikacji obsługi długu,</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wydatki majątkowe po uwzględnieniu wydatków związanych z umowami zaliczanymi do tytułów dłużnych (wykupy wierzytelności) pozwalają na dalszy rozwój inwestycyjny Gminy.</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xml:space="preserve">W 2020 r. Gmina otrzymała środki z Rządowego Funduszu Inwestycji Lokalnych w kwocie 1.259.121,00 zł zgodnie z pismem Wojewody Kujawsko Pomorskiego Nr WFB.I.3111.156.2020/2 z dnia 1 września 2020r. w zwiazku z zapisami Uchwały nr 102 Rady Ministrów z dnia 23 lipca 2020 r.  Powyższe środki gmina przyjmuje na zadanie inwestycyjne pn. "Budowa Inkubatora Przetwórstwa Lokalnego na dz. nr 132/3 i 195/9 w m. Łojewo".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r w:rsidRPr="00AE2F19">
        <w:rPr>
          <w:rFonts w:ascii="Times New Roman" w:hAnsi="Times New Roman" w:cs="Times New Roman"/>
          <w:color w:val="FF0000"/>
          <w:sz w:val="20"/>
          <w:szCs w:val="20"/>
        </w:rPr>
        <w:t xml:space="preserve">          </w:t>
      </w:r>
      <w:r w:rsidRPr="00AE2F19">
        <w:rPr>
          <w:rFonts w:ascii="Times New Roman" w:hAnsi="Times New Roman" w:cs="Times New Roman"/>
          <w:sz w:val="20"/>
          <w:szCs w:val="20"/>
        </w:rPr>
        <w:t>W związku z tym, że zaplanowane w całym okresie objętym prognozą wydatki majątkowe są wyższe od prognozowanych dochodów majątkowych, źródłem ich pokrycia są dochody majątkowe, dochody bieżące oraz kredyty i pozyczki.</w:t>
      </w: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r w:rsidRPr="00AE2F19">
        <w:rPr>
          <w:rFonts w:ascii="Times New Roman" w:hAnsi="Times New Roman" w:cs="Times New Roman"/>
          <w:b/>
          <w:bCs/>
          <w:sz w:val="20"/>
          <w:szCs w:val="20"/>
        </w:rPr>
        <w:t xml:space="preserve">         </w:t>
      </w:r>
      <w:r w:rsidRPr="00AE2F19">
        <w:rPr>
          <w:rFonts w:ascii="Times New Roman" w:hAnsi="Times New Roman" w:cs="Times New Roman"/>
          <w:sz w:val="20"/>
          <w:szCs w:val="20"/>
        </w:rPr>
        <w:t xml:space="preserve">Prognozowane  dochody  budżetu gminy  na 2020 rok  określone  zostały  w  wysokości 65.513.447,22 </w:t>
      </w:r>
      <w:r w:rsidRPr="00AE2F19">
        <w:rPr>
          <w:rFonts w:ascii="Times New Roman" w:hAnsi="Times New Roman" w:cs="Times New Roman"/>
          <w:i/>
          <w:iCs/>
          <w:sz w:val="20"/>
          <w:szCs w:val="20"/>
        </w:rPr>
        <w:t xml:space="preserve"> </w:t>
      </w:r>
      <w:r w:rsidRPr="00AE2F19">
        <w:rPr>
          <w:rFonts w:ascii="Times New Roman" w:hAnsi="Times New Roman" w:cs="Times New Roman"/>
          <w:sz w:val="20"/>
          <w:szCs w:val="20"/>
        </w:rPr>
        <w:t xml:space="preserve">zł  w  tym: </w:t>
      </w:r>
      <w:r w:rsidRPr="00AE2F19">
        <w:rPr>
          <w:rFonts w:ascii="Times New Roman" w:hAnsi="Times New Roman" w:cs="Times New Roman"/>
          <w:i/>
          <w:iCs/>
          <w:sz w:val="20"/>
          <w:szCs w:val="20"/>
        </w:rPr>
        <w:t xml:space="preserve"> </w:t>
      </w:r>
      <w:r w:rsidRPr="00AE2F19">
        <w:rPr>
          <w:rFonts w:ascii="Times New Roman" w:hAnsi="Times New Roman" w:cs="Times New Roman"/>
          <w:sz w:val="20"/>
          <w:szCs w:val="20"/>
        </w:rPr>
        <w:t>dochody  bieżące 62.656.219,37 zł  oraz  dochody  majątkowe  2.857.227,85 zł,  natomiast   wydatki  budżetu  gminy  określono  w kwocie 69.019.958,56  zł,  w tym:  wydatki bieżące 58.515.294,89 zł  oraz  wydatki   majątkowe 10.504.663,67 zł z deficytem budżetu w wysokości 3.506.511,34 zł, który zostanie sfinansowany przychodami pochodzącymi z:</w:t>
      </w: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r w:rsidRPr="00AE2F19">
        <w:rPr>
          <w:rFonts w:ascii="Times New Roman" w:hAnsi="Times New Roman" w:cs="Times New Roman"/>
          <w:sz w:val="20"/>
          <w:szCs w:val="20"/>
        </w:rPr>
        <w:t>- zaciągniętego kredytu długoterminowego na rynku krajowym w kwocie 2.200.000,00 zł,</w:t>
      </w: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r w:rsidRPr="00AE2F19">
        <w:rPr>
          <w:rFonts w:ascii="Times New Roman" w:hAnsi="Times New Roman" w:cs="Times New Roman"/>
          <w:sz w:val="20"/>
          <w:szCs w:val="20"/>
        </w:rPr>
        <w:t>- pożyczek na finansowanie zadań realizowanych z udziałem srodków pochodzących z budżetu Unii Europejskiej w kwocie 737.005,87 zł,</w:t>
      </w: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r w:rsidRPr="00AE2F19">
        <w:rPr>
          <w:rFonts w:ascii="Times New Roman" w:hAnsi="Times New Roman" w:cs="Times New Roman"/>
          <w:sz w:val="20"/>
          <w:szCs w:val="20"/>
        </w:rPr>
        <w:t>-niewykorzystanych środków pieniężnych na rachunku bieżącym budżetu wynikających z rozliczenia dochodów i wydatków nimi finansowanych związanych ze szczególnymi zasadami wykonywania budżetu określonymi w odrębnych ustawach w kwocie 177.630,64 zł oraz wynikających z rozliczenia środków określonych w art. 5 ust. 1 pkt 2 i dotacji na realizację programu, projektu lub zadania finansowanego z udziałem tych środków w kwocie 70.171,62 zł,</w:t>
      </w: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r w:rsidRPr="00AE2F19">
        <w:rPr>
          <w:rFonts w:ascii="Times New Roman" w:hAnsi="Times New Roman" w:cs="Times New Roman"/>
          <w:sz w:val="20"/>
          <w:szCs w:val="20"/>
        </w:rPr>
        <w:t>- wolnych środków jako nadwyżki środków pieniężnych na rachunku bieżącym budżetu wynikających z rozliczeń kredytów i pożyczek z lat ubiegłych w kwocie 321.703,21 zł.</w:t>
      </w:r>
    </w:p>
    <w:p w:rsidR="00AE2F19" w:rsidRPr="00AE2F19" w:rsidRDefault="00AE2F19" w:rsidP="00AE2F1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jc w:val="both"/>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xml:space="preserve">             Przychody budżetu zaplanowano w kwocie 5.335.620,63 zł z niżej wymienionych tytułów:</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kredytu zaciągniętego na finansowanie planowanego deficytu budżetu w kwocie 2.200.000,00zł,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pożyczek na finansowanie zadań realizowanych z udziałem środków pochodzących z budżetu Unii Europejskiej w kwocie 737.005,87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kredytu zaciągniętego na spłatę wcześniej zaciągniętych zobowiązań z tytułu zaciągniętych pożyczek i kredytów w kwocie 1.829.109,29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xml:space="preserve">- niewykorzystanych środków pieniężnych na rachunku bieżącym budżetu wynikających z rozliczenia dochodów i wydatków nimi finansowanych związanych ze szczególnymi zasadami wykonywania budżetu określonymi w odrębnych ustawach w kwocie 177.630,64 zł oraz wynikających z rozliczenia środków określonych w art. 5 ust 1 pkt </w:t>
      </w:r>
      <w:r w:rsidRPr="00AE2F19">
        <w:rPr>
          <w:rFonts w:ascii="Times New Roman" w:hAnsi="Times New Roman" w:cs="Times New Roman"/>
          <w:sz w:val="20"/>
          <w:szCs w:val="20"/>
        </w:rPr>
        <w:lastRenderedPageBreak/>
        <w:t>2 i dotacji na realizację programu, projektu lub zadania finansowanego z udziałem tych środków w kwocie 70.171,62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wolnych środków jako nadwyżki środków pieniężnych na rachunku bieżącym budżetu wynikających z rozliczeń kredytów i pożyczek z lat ubiegłych w kwocie 321.703,21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color w:val="FF0000"/>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color w:val="FF0000"/>
          <w:sz w:val="20"/>
          <w:szCs w:val="20"/>
        </w:rPr>
        <w:t xml:space="preserve">             </w:t>
      </w:r>
      <w:r w:rsidRPr="00AE2F19">
        <w:rPr>
          <w:rFonts w:ascii="Times New Roman" w:hAnsi="Times New Roman" w:cs="Times New Roman"/>
          <w:sz w:val="20"/>
          <w:szCs w:val="20"/>
        </w:rPr>
        <w:t>Rozchody budżetu zaplanowano w kwocie 1.829.109,29 zł z niżej wymienionych tytułów:</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80"/>
        <w:jc w:val="both"/>
        <w:rPr>
          <w:rFonts w:ascii="Times New Roman" w:hAnsi="Times New Roman" w:cs="Times New Roman"/>
          <w:sz w:val="20"/>
          <w:szCs w:val="20"/>
        </w:rPr>
      </w:pPr>
      <w:r w:rsidRPr="00AE2F19">
        <w:rPr>
          <w:rFonts w:ascii="Times New Roman" w:hAnsi="Times New Roman" w:cs="Times New Roman"/>
          <w:sz w:val="20"/>
          <w:szCs w:val="20"/>
        </w:rPr>
        <w:t>-kredytu długoterminowego do BGK zaciągniętego w 2018 r. w Toruniu w kwocie  480.000,00 zł,</w:t>
      </w: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80"/>
        <w:jc w:val="both"/>
        <w:rPr>
          <w:rFonts w:ascii="Times New Roman" w:hAnsi="Times New Roman" w:cs="Times New Roman"/>
          <w:sz w:val="20"/>
          <w:szCs w:val="20"/>
        </w:rPr>
      </w:pPr>
      <w:r w:rsidRPr="00AE2F19">
        <w:rPr>
          <w:rFonts w:ascii="Times New Roman" w:hAnsi="Times New Roman" w:cs="Times New Roman"/>
          <w:sz w:val="20"/>
          <w:szCs w:val="20"/>
        </w:rPr>
        <w:t>-kredytu długoterminowego do BPS w Bydgoszczy zaciągniętego w 2018 r. w kwocie 480.000,00 zł,</w:t>
      </w: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80"/>
        <w:jc w:val="both"/>
        <w:rPr>
          <w:rFonts w:ascii="Times New Roman" w:hAnsi="Times New Roman" w:cs="Times New Roman"/>
          <w:sz w:val="20"/>
          <w:szCs w:val="20"/>
        </w:rPr>
      </w:pPr>
      <w:r w:rsidRPr="00AE2F19">
        <w:rPr>
          <w:rFonts w:ascii="Times New Roman" w:hAnsi="Times New Roman" w:cs="Times New Roman"/>
          <w:sz w:val="20"/>
          <w:szCs w:val="20"/>
        </w:rPr>
        <w:t>-kredytu długoterminowego do BS w Inowrocławiu zaciągnietego w 2019 r. w kwocie 240.000,00 zł,</w:t>
      </w: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80"/>
        <w:jc w:val="both"/>
        <w:rPr>
          <w:rFonts w:ascii="Times New Roman" w:hAnsi="Times New Roman" w:cs="Times New Roman"/>
          <w:sz w:val="20"/>
          <w:szCs w:val="20"/>
        </w:rPr>
      </w:pPr>
      <w:r w:rsidRPr="00AE2F19">
        <w:rPr>
          <w:rFonts w:ascii="Times New Roman" w:hAnsi="Times New Roman" w:cs="Times New Roman"/>
          <w:sz w:val="20"/>
          <w:szCs w:val="20"/>
        </w:rPr>
        <w:t>-pożyczki długoterminowej do WFOŚiGW w Toruniu zaciągnietej w 2018r. w kwocie 447.875,25 zł,</w:t>
      </w: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80"/>
        <w:jc w:val="both"/>
        <w:rPr>
          <w:rFonts w:ascii="Times New Roman" w:hAnsi="Times New Roman" w:cs="Times New Roman"/>
          <w:sz w:val="20"/>
          <w:szCs w:val="20"/>
        </w:rPr>
      </w:pPr>
      <w:r w:rsidRPr="00AE2F19">
        <w:rPr>
          <w:rFonts w:ascii="Times New Roman" w:hAnsi="Times New Roman" w:cs="Times New Roman"/>
          <w:sz w:val="20"/>
          <w:szCs w:val="20"/>
        </w:rPr>
        <w:t>-pożyczki długoterminowej do WFOŚiGW w Toruniu zaciągnietej w 2018r. w kwocie 181.234,04 zł.</w:t>
      </w: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0"/>
          <w:szCs w:val="20"/>
        </w:rPr>
      </w:pPr>
      <w:r w:rsidRPr="00AE2F19">
        <w:rPr>
          <w:rFonts w:ascii="Times New Roman" w:hAnsi="Times New Roman" w:cs="Times New Roman"/>
          <w:sz w:val="20"/>
          <w:szCs w:val="20"/>
        </w:rPr>
        <w:t xml:space="preserve">   Rozchody w kwocie 1.829.109,29 zł planuje się sfinansować  kredytem na spłatę wcześniej zaciągniętych zobowiązań z tytułu  pożyczek i kredytów w kwocie 1.829.109,29 zł.</w:t>
      </w:r>
    </w:p>
    <w:p w:rsidR="00AE2F19" w:rsidRPr="00AE2F19" w:rsidRDefault="00AE2F19" w:rsidP="00AE2F19">
      <w:pPr>
        <w:tabs>
          <w:tab w:val="left" w:pos="4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420"/>
        <w:jc w:val="both"/>
        <w:rPr>
          <w:rFonts w:ascii="Times New Roman" w:hAnsi="Times New Roman" w:cs="Times New Roman"/>
          <w:color w:val="FF0000"/>
          <w:sz w:val="20"/>
          <w:szCs w:val="20"/>
        </w:rPr>
      </w:pPr>
    </w:p>
    <w:p w:rsidR="00AE2F19" w:rsidRPr="00AE2F19" w:rsidRDefault="00AE2F19" w:rsidP="00AE2F19">
      <w:pPr>
        <w:tabs>
          <w:tab w:val="left" w:pos="4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420"/>
        <w:jc w:val="both"/>
        <w:rPr>
          <w:rFonts w:ascii="Times New Roman" w:hAnsi="Times New Roman" w:cs="Times New Roman"/>
          <w:color w:val="FF0000"/>
          <w:sz w:val="20"/>
          <w:szCs w:val="20"/>
        </w:rPr>
      </w:pPr>
    </w:p>
    <w:p w:rsidR="00AE2F19" w:rsidRPr="00AE2F19" w:rsidRDefault="00AE2F19" w:rsidP="00AE2F19">
      <w:pPr>
        <w:tabs>
          <w:tab w:val="left" w:pos="4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420"/>
        <w:jc w:val="both"/>
        <w:rPr>
          <w:rFonts w:ascii="Times New Roman" w:hAnsi="Times New Roman" w:cs="Times New Roman"/>
          <w:b/>
          <w:bCs/>
          <w:sz w:val="20"/>
          <w:szCs w:val="20"/>
        </w:rPr>
      </w:pPr>
      <w:r w:rsidRPr="00AE2F19">
        <w:rPr>
          <w:rFonts w:ascii="Times New Roman" w:hAnsi="Times New Roman" w:cs="Times New Roman"/>
          <w:b/>
          <w:bCs/>
          <w:sz w:val="20"/>
          <w:szCs w:val="20"/>
        </w:rPr>
        <w:t xml:space="preserve">Kwota długu na 31.12.2019 r. wynosi 11.985.743,59 zł (zgodnie ze sprawozdaniem Rb-Z), w tym  z następujących tytułów: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720"/>
        <w:rPr>
          <w:rFonts w:ascii="Times New Roman" w:hAnsi="Times New Roman" w:cs="Times New Roman"/>
          <w:sz w:val="20"/>
          <w:szCs w:val="20"/>
        </w:rPr>
      </w:pPr>
      <w:r w:rsidRPr="00AE2F19">
        <w:rPr>
          <w:rFonts w:ascii="Times New Roman" w:hAnsi="Times New Roman" w:cs="Times New Roman"/>
          <w:sz w:val="20"/>
          <w:szCs w:val="20"/>
        </w:rPr>
        <w:t>- wykupów wierzytelnosci 142.416,98 zł</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720"/>
        <w:rPr>
          <w:rFonts w:ascii="Times New Roman" w:hAnsi="Times New Roman" w:cs="Times New Roman"/>
          <w:sz w:val="20"/>
          <w:szCs w:val="20"/>
        </w:rPr>
      </w:pPr>
      <w:r w:rsidRPr="00AE2F19">
        <w:rPr>
          <w:rFonts w:ascii="Times New Roman" w:hAnsi="Times New Roman" w:cs="Times New Roman"/>
          <w:sz w:val="20"/>
          <w:szCs w:val="20"/>
        </w:rPr>
        <w:t xml:space="preserve">- kredytów i pożyczek na finansowanie planowanego deficytu 2018 r. 7.014.903,29 zł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720"/>
        <w:rPr>
          <w:rFonts w:ascii="Times New Roman" w:hAnsi="Times New Roman" w:cs="Times New Roman"/>
          <w:sz w:val="20"/>
          <w:szCs w:val="20"/>
        </w:rPr>
      </w:pPr>
      <w:r w:rsidRPr="00AE2F19">
        <w:rPr>
          <w:rFonts w:ascii="Times New Roman" w:hAnsi="Times New Roman" w:cs="Times New Roman"/>
          <w:sz w:val="20"/>
          <w:szCs w:val="20"/>
        </w:rPr>
        <w:t xml:space="preserve">- kredytu na finansowanie planowanego deficytu 2019r. oraz kredytu na spłatę wcześniej zaciągnietych kredytów w kwocie  4.828.423,32 zł            </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W 2020 roku zaplanowano:</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kredyt na finansowanie planowanego deficytu budżetu w kwocie 2.200.000,00 zł oraz kredyt na spłatę wcześniej zaciągniętych zobowiązań z tytułu zaciągniętych pożyczek i kredytów w kwocie 1.829.109,29 zł - w łącznej kwocie 4.029.109,29 zł z terminem spłaty: 2021 r. - 60.109,29 zł, 2022 r. - 60.000,00 zł, 2023 r. - 60.000,00 zł, 2024 r. - 769.800,00 zł, 2025 r. - 769.800,00 zł, 2026 r. - 769.800,00 zł, 2027 r. - 769.800,00 zł, 2028 r. - 769.800,00 zł,</w:t>
      </w:r>
    </w:p>
    <w:p w:rsidR="00AE2F19" w:rsidRPr="00AE2F19" w:rsidRDefault="00AE2F19" w:rsidP="00AE2F1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720"/>
        <w:jc w:val="both"/>
        <w:rPr>
          <w:rFonts w:ascii="Times New Roman" w:hAnsi="Times New Roman" w:cs="Times New Roman"/>
          <w:sz w:val="20"/>
          <w:szCs w:val="20"/>
        </w:rPr>
      </w:pPr>
      <w:r w:rsidRPr="00AE2F19">
        <w:rPr>
          <w:rFonts w:ascii="Times New Roman" w:hAnsi="Times New Roman" w:cs="Times New Roman"/>
          <w:sz w:val="20"/>
          <w:szCs w:val="20"/>
        </w:rPr>
        <w:t>- pożyczki na finansowanie zadań realizowanych z udziałem środków pochodzacych z budżetu Unii Europejskiej w kwocie 737.005,87 zł z terminem spłaty w 2021 r.</w:t>
      </w:r>
    </w:p>
    <w:p w:rsidR="00AE2F19" w:rsidRPr="00AE2F19" w:rsidRDefault="00AE2F19" w:rsidP="00AE2F19">
      <w:pPr>
        <w:tabs>
          <w:tab w:val="left" w:pos="360"/>
          <w:tab w:val="left" w:pos="708"/>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jc w:val="both"/>
        <w:rPr>
          <w:rFonts w:ascii="Times New Roman" w:hAnsi="Times New Roman" w:cs="Times New Roman"/>
          <w:color w:val="FF0000"/>
          <w:sz w:val="20"/>
          <w:szCs w:val="20"/>
        </w:rPr>
      </w:pPr>
    </w:p>
    <w:p w:rsidR="00AE2F19" w:rsidRPr="00AE2F19" w:rsidRDefault="00AE2F19" w:rsidP="00AE2F19">
      <w:pPr>
        <w:tabs>
          <w:tab w:val="left" w:pos="360"/>
          <w:tab w:val="left" w:pos="708"/>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jc w:val="both"/>
        <w:rPr>
          <w:rFonts w:ascii="Times New Roman" w:hAnsi="Times New Roman" w:cs="Times New Roman"/>
          <w:b/>
          <w:bCs/>
          <w:sz w:val="20"/>
          <w:szCs w:val="20"/>
        </w:rPr>
      </w:pPr>
      <w:r w:rsidRPr="00AE2F19">
        <w:rPr>
          <w:rFonts w:ascii="Times New Roman" w:hAnsi="Times New Roman" w:cs="Times New Roman"/>
          <w:b/>
          <w:bCs/>
          <w:sz w:val="20"/>
          <w:szCs w:val="20"/>
        </w:rPr>
        <w:t>Prognozowana kwota długu na lata następne przedstawia się następująco:</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b/>
          <w:bCs/>
          <w:sz w:val="20"/>
          <w:szCs w:val="20"/>
        </w:rPr>
      </w:pPr>
      <w:r w:rsidRPr="00AE2F19">
        <w:rPr>
          <w:rFonts w:ascii="Times New Roman" w:hAnsi="Times New Roman" w:cs="Times New Roman"/>
          <w:sz w:val="20"/>
          <w:szCs w:val="20"/>
        </w:rPr>
        <w:t xml:space="preserve"> </w:t>
      </w:r>
      <w:r w:rsidRPr="00AE2F19">
        <w:rPr>
          <w:rFonts w:ascii="Times New Roman" w:hAnsi="Times New Roman" w:cs="Times New Roman"/>
          <w:b/>
          <w:bCs/>
          <w:sz w:val="20"/>
          <w:szCs w:val="20"/>
        </w:rPr>
        <w:t xml:space="preserve">2020  </w:t>
      </w:r>
      <w:r w:rsidRPr="00AE2F19">
        <w:rPr>
          <w:rFonts w:ascii="Times New Roman" w:hAnsi="Times New Roman" w:cs="Times New Roman"/>
          <w:sz w:val="20"/>
          <w:szCs w:val="20"/>
        </w:rPr>
        <w:t xml:space="preserve"> </w:t>
      </w:r>
      <w:r w:rsidRPr="00AE2F19">
        <w:rPr>
          <w:rFonts w:ascii="Times New Roman" w:hAnsi="Times New Roman" w:cs="Times New Roman"/>
          <w:b/>
          <w:bCs/>
          <w:sz w:val="20"/>
          <w:szCs w:val="20"/>
        </w:rPr>
        <w:t>rok w kwocie  14.780.332,48  zł  z tytułu:</w:t>
      </w:r>
    </w:p>
    <w:p w:rsidR="00AE2F19" w:rsidRPr="00AE2F19" w:rsidRDefault="00AE2F19" w:rsidP="00AE2F19">
      <w:pPr>
        <w:tabs>
          <w:tab w:val="left" w:pos="42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420"/>
        <w:rPr>
          <w:rFonts w:ascii="Times New Roman" w:hAnsi="Times New Roman" w:cs="Times New Roman"/>
          <w:sz w:val="20"/>
          <w:szCs w:val="20"/>
        </w:rPr>
      </w:pPr>
      <w:r w:rsidRPr="00AE2F19">
        <w:rPr>
          <w:rFonts w:ascii="Times New Roman" w:hAnsi="Times New Roman" w:cs="Times New Roman"/>
          <w:sz w:val="20"/>
          <w:szCs w:val="20"/>
        </w:rPr>
        <w:t xml:space="preserve">    -  kredytów i pożyczek na finansowanie planowanego deficytu 2018 r.       </w:t>
      </w:r>
    </w:p>
    <w:p w:rsidR="00AE2F19" w:rsidRPr="00AE2F19" w:rsidRDefault="00AE2F19" w:rsidP="00AE2F19">
      <w:pPr>
        <w:tabs>
          <w:tab w:val="left" w:pos="42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420"/>
        <w:rPr>
          <w:rFonts w:ascii="Times New Roman" w:hAnsi="Times New Roman" w:cs="Times New Roman"/>
          <w:sz w:val="20"/>
          <w:szCs w:val="20"/>
        </w:rPr>
      </w:pPr>
      <w:r w:rsidRPr="00AE2F19">
        <w:rPr>
          <w:rFonts w:ascii="Times New Roman" w:hAnsi="Times New Roman" w:cs="Times New Roman"/>
          <w:sz w:val="20"/>
          <w:szCs w:val="20"/>
        </w:rPr>
        <w:t xml:space="preserve">       w kwocie 5.425.794,00 zł</w:t>
      </w:r>
    </w:p>
    <w:p w:rsidR="00AE2F19" w:rsidRPr="00AE2F19" w:rsidRDefault="00AE2F19" w:rsidP="00AE2F19">
      <w:pPr>
        <w:tabs>
          <w:tab w:val="left" w:pos="42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420"/>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2019 r. oraz kredytu na             spłatę wcześniej zaciągniętych kredytów  w kwocie 4.588.423,32 zł </w:t>
      </w:r>
    </w:p>
    <w:p w:rsidR="00AE2F19" w:rsidRPr="00AE2F19" w:rsidRDefault="00AE2F19" w:rsidP="00AE2F19">
      <w:pPr>
        <w:tabs>
          <w:tab w:val="left" w:pos="42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420"/>
        <w:jc w:val="both"/>
        <w:rPr>
          <w:rFonts w:ascii="Times New Roman" w:hAnsi="Times New Roman" w:cs="Times New Roman"/>
          <w:color w:val="000000"/>
          <w:sz w:val="20"/>
          <w:szCs w:val="20"/>
        </w:rPr>
      </w:pPr>
      <w:r w:rsidRPr="00AE2F19">
        <w:rPr>
          <w:rFonts w:ascii="Times New Roman" w:hAnsi="Times New Roman" w:cs="Times New Roman"/>
          <w:color w:val="FF0000"/>
          <w:sz w:val="20"/>
          <w:szCs w:val="20"/>
        </w:rPr>
        <w:t xml:space="preserve">  </w:t>
      </w:r>
      <w:r w:rsidRPr="00AE2F19">
        <w:rPr>
          <w:rFonts w:ascii="Times New Roman" w:hAnsi="Times New Roman" w:cs="Times New Roman"/>
          <w:color w:val="000000"/>
          <w:sz w:val="20"/>
          <w:szCs w:val="20"/>
        </w:rPr>
        <w:t xml:space="preserve">  - kredytu na finansowanie planowanego deficytu 2020 r. oraz kredytu na            spłatę wcześniej zaciągniętych pożyczek i kredytów    4.029.109,29 zł</w:t>
      </w:r>
    </w:p>
    <w:p w:rsidR="00AE2F19" w:rsidRPr="00AE2F19" w:rsidRDefault="00AE2F19" w:rsidP="00AE2F19">
      <w:pPr>
        <w:tabs>
          <w:tab w:val="left" w:pos="42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420"/>
        <w:jc w:val="both"/>
        <w:rPr>
          <w:rFonts w:ascii="Times New Roman" w:hAnsi="Times New Roman" w:cs="Times New Roman"/>
          <w:color w:val="000000"/>
          <w:sz w:val="20"/>
          <w:szCs w:val="20"/>
        </w:rPr>
      </w:pPr>
      <w:r w:rsidRPr="00AE2F19">
        <w:rPr>
          <w:rFonts w:ascii="Times New Roman" w:hAnsi="Times New Roman" w:cs="Times New Roman"/>
          <w:color w:val="000000"/>
          <w:sz w:val="20"/>
          <w:szCs w:val="20"/>
        </w:rPr>
        <w:t xml:space="preserve">    - pożyczek na wyprzedzające finansowanie zadań realizowanych ze środków pochodzacych z budżetu Unii Europejskiej w kwocie 737.005,87 zł </w:t>
      </w:r>
    </w:p>
    <w:p w:rsidR="00AE2F19" w:rsidRPr="00AE2F19" w:rsidRDefault="00AE2F19" w:rsidP="00AE2F19">
      <w:pPr>
        <w:tabs>
          <w:tab w:val="left" w:pos="42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420"/>
        <w:jc w:val="both"/>
        <w:rPr>
          <w:rFonts w:ascii="Times New Roman" w:hAnsi="Times New Roman" w:cs="Times New Roman"/>
          <w:color w:val="FF0000"/>
          <w:sz w:val="20"/>
          <w:szCs w:val="20"/>
        </w:rPr>
      </w:pPr>
    </w:p>
    <w:p w:rsidR="00AE2F19" w:rsidRPr="00AE2F19" w:rsidRDefault="00AE2F19" w:rsidP="00AE2F19">
      <w:pPr>
        <w:numPr>
          <w:ilvl w:val="0"/>
          <w:numId w:val="1"/>
        </w:numPr>
        <w:tabs>
          <w:tab w:val="left" w:pos="28"/>
          <w:tab w:val="left" w:pos="708"/>
          <w:tab w:val="left" w:pos="13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28"/>
        <w:rPr>
          <w:rFonts w:ascii="Times New Roman" w:hAnsi="Times New Roman" w:cs="Times New Roman"/>
          <w:b/>
          <w:bCs/>
          <w:sz w:val="20"/>
          <w:szCs w:val="20"/>
        </w:rPr>
      </w:pPr>
      <w:r w:rsidRPr="00AE2F19">
        <w:rPr>
          <w:rFonts w:ascii="Times New Roman" w:hAnsi="Times New Roman" w:cs="Times New Roman"/>
          <w:b/>
          <w:bCs/>
          <w:sz w:val="20"/>
          <w:szCs w:val="20"/>
        </w:rPr>
        <w:t xml:space="preserve"> rok w kwocie  12.154.125,32 zł  z tytułu:</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ind w:left="780"/>
        <w:rPr>
          <w:rFonts w:ascii="Times New Roman" w:hAnsi="Times New Roman" w:cs="Times New Roman"/>
          <w:sz w:val="20"/>
          <w:szCs w:val="20"/>
        </w:rPr>
      </w:pPr>
      <w:r w:rsidRPr="00AE2F19">
        <w:rPr>
          <w:rFonts w:ascii="Times New Roman" w:hAnsi="Times New Roman" w:cs="Times New Roman"/>
          <w:sz w:val="20"/>
          <w:szCs w:val="20"/>
        </w:rPr>
        <w:t>- kredytów i pożyczek na finansowanie planowanego deficytu 2018 r.            3.836.702,00 zł</w:t>
      </w:r>
    </w:p>
    <w:p w:rsidR="00AE2F19" w:rsidRPr="00AE2F19" w:rsidRDefault="00AE2F19" w:rsidP="00AE2F19">
      <w:pPr>
        <w:widowControl w:val="0"/>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ind w:left="780"/>
        <w:rPr>
          <w:rFonts w:ascii="Times New Roman" w:hAnsi="Times New Roman" w:cs="Times New Roman"/>
          <w:sz w:val="20"/>
          <w:szCs w:val="20"/>
        </w:rPr>
      </w:pPr>
      <w:r w:rsidRPr="00AE2F19">
        <w:rPr>
          <w:rFonts w:ascii="Times New Roman" w:hAnsi="Times New Roman" w:cs="Times New Roman"/>
          <w:sz w:val="20"/>
          <w:szCs w:val="20"/>
        </w:rPr>
        <w:lastRenderedPageBreak/>
        <w:t>- kredytu na finansowanie planowanego deficytu 2019 r. oraz kredytu na       spłatę wcześniej zaciągniętych kredytów  w kwocie 4.348.423,32 zł</w:t>
      </w:r>
    </w:p>
    <w:p w:rsidR="00AE2F19" w:rsidRPr="00AE2F19" w:rsidRDefault="00AE2F19" w:rsidP="00AE2F19">
      <w:pPr>
        <w:widowControl w:val="0"/>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ind w:left="780"/>
        <w:rPr>
          <w:rFonts w:ascii="Times New Roman" w:hAnsi="Times New Roman" w:cs="Times New Roman"/>
          <w:sz w:val="20"/>
          <w:szCs w:val="20"/>
        </w:rPr>
      </w:pPr>
      <w:r w:rsidRPr="00AE2F19">
        <w:rPr>
          <w:rFonts w:ascii="Times New Roman" w:hAnsi="Times New Roman" w:cs="Times New Roman"/>
          <w:sz w:val="20"/>
          <w:szCs w:val="20"/>
        </w:rPr>
        <w:t xml:space="preserve">- kredytu na finansowanie planowanego deficytu 2020 r. oraz kredytu na       spłatę wcześniej zaciągniętych pożyczek i kredytów  3.969.000,00 zł </w:t>
      </w:r>
    </w:p>
    <w:p w:rsidR="00AE2F19" w:rsidRPr="00AE2F19" w:rsidRDefault="00AE2F19" w:rsidP="00AE2F19">
      <w:pPr>
        <w:widowControl w:val="0"/>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ind w:left="780"/>
        <w:rPr>
          <w:rFonts w:ascii="Times New Roman" w:hAnsi="Times New Roman" w:cs="Times New Roman"/>
          <w:sz w:val="20"/>
          <w:szCs w:val="20"/>
        </w:rPr>
      </w:pP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ind w:firstLine="198"/>
        <w:rPr>
          <w:rFonts w:ascii="Times New Roman" w:hAnsi="Times New Roman" w:cs="Times New Roman"/>
          <w:b/>
          <w:bCs/>
          <w:sz w:val="20"/>
          <w:szCs w:val="20"/>
        </w:rPr>
      </w:pPr>
      <w:r w:rsidRPr="00AE2F19">
        <w:rPr>
          <w:rFonts w:ascii="Times New Roman" w:hAnsi="Times New Roman" w:cs="Times New Roman"/>
          <w:b/>
          <w:bCs/>
          <w:color w:val="000000"/>
          <w:sz w:val="20"/>
          <w:szCs w:val="20"/>
        </w:rPr>
        <w:t>2022</w:t>
      </w:r>
      <w:r w:rsidRPr="00AE2F19">
        <w:rPr>
          <w:rFonts w:ascii="Times New Roman" w:hAnsi="Times New Roman" w:cs="Times New Roman"/>
          <w:b/>
          <w:bCs/>
          <w:sz w:val="20"/>
          <w:szCs w:val="20"/>
        </w:rPr>
        <w:t xml:space="preserve"> rok w kwocie 9.517.423,32 zł z tytułu: </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2018 r. 1.500.000,00 zł</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2019 r. raz  kredytu na            spłatę wcześniej zaciągniętych kredytów  w kwocie 4.108.423,32 zł</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color w:val="000000"/>
          <w:sz w:val="20"/>
          <w:szCs w:val="20"/>
        </w:rPr>
      </w:pPr>
      <w:r w:rsidRPr="00AE2F19">
        <w:rPr>
          <w:rFonts w:ascii="Times New Roman" w:hAnsi="Times New Roman" w:cs="Times New Roman"/>
          <w:color w:val="FF0000"/>
          <w:sz w:val="20"/>
          <w:szCs w:val="20"/>
        </w:rPr>
        <w:t xml:space="preserve">   </w:t>
      </w:r>
      <w:r w:rsidRPr="00AE2F19">
        <w:rPr>
          <w:rFonts w:ascii="Times New Roman" w:hAnsi="Times New Roman" w:cs="Times New Roman"/>
          <w:color w:val="000000"/>
          <w:sz w:val="20"/>
          <w:szCs w:val="20"/>
        </w:rPr>
        <w:t xml:space="preserve">  - kredytu na finansowanie planowanego deficytu 2020 r. oraz kredytu na </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color w:val="000000"/>
          <w:sz w:val="20"/>
          <w:szCs w:val="20"/>
        </w:rPr>
      </w:pPr>
      <w:r w:rsidRPr="00AE2F19">
        <w:rPr>
          <w:rFonts w:ascii="Times New Roman" w:hAnsi="Times New Roman" w:cs="Times New Roman"/>
          <w:color w:val="FF0000"/>
          <w:sz w:val="20"/>
          <w:szCs w:val="20"/>
        </w:rPr>
        <w:t xml:space="preserve">     </w:t>
      </w:r>
      <w:r w:rsidRPr="00AE2F19">
        <w:rPr>
          <w:rFonts w:ascii="Times New Roman" w:hAnsi="Times New Roman" w:cs="Times New Roman"/>
          <w:color w:val="000000"/>
          <w:sz w:val="20"/>
          <w:szCs w:val="20"/>
        </w:rPr>
        <w:t xml:space="preserve">  spłatę wcześniej zaciągniętych pożyczek i kredytów   3.909.000,00 zł</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color w:val="FF0000"/>
          <w:sz w:val="20"/>
          <w:szCs w:val="20"/>
        </w:rPr>
      </w:pPr>
    </w:p>
    <w:p w:rsidR="00AE2F19" w:rsidRPr="00AE2F19" w:rsidRDefault="00AE2F19" w:rsidP="00AE2F19">
      <w:pPr>
        <w:tabs>
          <w:tab w:val="left" w:pos="720"/>
          <w:tab w:val="left" w:pos="780"/>
          <w:tab w:val="left" w:pos="1195"/>
          <w:tab w:val="left" w:pos="1308"/>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120" w:line="240" w:lineRule="auto"/>
        <w:ind w:firstLine="311"/>
        <w:rPr>
          <w:rFonts w:ascii="Times New Roman" w:hAnsi="Times New Roman" w:cs="Times New Roman"/>
          <w:b/>
          <w:bCs/>
          <w:sz w:val="20"/>
          <w:szCs w:val="20"/>
        </w:rPr>
      </w:pPr>
    </w:p>
    <w:p w:rsidR="00AE2F19" w:rsidRPr="00AE2F19" w:rsidRDefault="00AE2F19" w:rsidP="00AE2F19">
      <w:pPr>
        <w:tabs>
          <w:tab w:val="left" w:pos="720"/>
          <w:tab w:val="left" w:pos="780"/>
          <w:tab w:val="left" w:pos="1195"/>
          <w:tab w:val="left" w:pos="1308"/>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120" w:line="240" w:lineRule="auto"/>
        <w:ind w:firstLine="311"/>
        <w:rPr>
          <w:rFonts w:ascii="Times New Roman" w:hAnsi="Times New Roman" w:cs="Times New Roman"/>
          <w:b/>
          <w:bCs/>
          <w:sz w:val="20"/>
          <w:szCs w:val="20"/>
        </w:rPr>
      </w:pPr>
      <w:r w:rsidRPr="00AE2F19">
        <w:rPr>
          <w:rFonts w:ascii="Times New Roman" w:hAnsi="Times New Roman" w:cs="Times New Roman"/>
          <w:b/>
          <w:bCs/>
          <w:sz w:val="20"/>
          <w:szCs w:val="20"/>
        </w:rPr>
        <w:t>2023 rok  w kwocie 7.938.223,32 zł z tytułu:</w:t>
      </w:r>
    </w:p>
    <w:p w:rsidR="00AE2F19" w:rsidRPr="00AE2F19" w:rsidRDefault="00AE2F19" w:rsidP="00AE2F19">
      <w:pPr>
        <w:widowControl w:val="0"/>
        <w:tabs>
          <w:tab w:val="left" w:pos="720"/>
          <w:tab w:val="left" w:pos="780"/>
          <w:tab w:val="left" w:pos="1195"/>
          <w:tab w:val="left" w:pos="1308"/>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120" w:line="240" w:lineRule="auto"/>
        <w:ind w:firstLine="311"/>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2018 r. 1.000.800,00 zł</w:t>
      </w:r>
    </w:p>
    <w:p w:rsidR="00AE2F19" w:rsidRPr="00AE2F19" w:rsidRDefault="00AE2F19" w:rsidP="00AE2F19">
      <w:pPr>
        <w:widowControl w:val="0"/>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2019 r. oraz kredytu </w:t>
      </w:r>
    </w:p>
    <w:p w:rsidR="00AE2F19" w:rsidRPr="00AE2F19" w:rsidRDefault="00AE2F19" w:rsidP="00AE2F19">
      <w:pPr>
        <w:widowControl w:val="0"/>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sz w:val="20"/>
          <w:szCs w:val="20"/>
        </w:rPr>
      </w:pPr>
      <w:r w:rsidRPr="00AE2F19">
        <w:rPr>
          <w:rFonts w:ascii="Times New Roman" w:hAnsi="Times New Roman" w:cs="Times New Roman"/>
          <w:sz w:val="20"/>
          <w:szCs w:val="20"/>
        </w:rPr>
        <w:t xml:space="preserve">       na spłatę wcześniej zaciągniętych kredytów  w kwocie  3.088.423,32 zł</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2020 r. oraz kredytu na</w:t>
      </w:r>
    </w:p>
    <w:p w:rsidR="00AE2F19" w:rsidRPr="00AE2F19" w:rsidRDefault="00AE2F19" w:rsidP="00AE2F19">
      <w:pPr>
        <w:tabs>
          <w:tab w:val="left" w:pos="360"/>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360"/>
        <w:rPr>
          <w:rFonts w:ascii="Times New Roman" w:hAnsi="Times New Roman" w:cs="Times New Roman"/>
          <w:sz w:val="20"/>
          <w:szCs w:val="20"/>
        </w:rPr>
      </w:pPr>
      <w:r w:rsidRPr="00AE2F19">
        <w:rPr>
          <w:rFonts w:ascii="Times New Roman" w:hAnsi="Times New Roman" w:cs="Times New Roman"/>
          <w:sz w:val="20"/>
          <w:szCs w:val="20"/>
        </w:rPr>
        <w:t xml:space="preserve">       spłatę wcześniej zaciągniętych pożyczek i kredytów  3.849.000,00 zł</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color w:val="FF0000"/>
          <w:sz w:val="20"/>
          <w:szCs w:val="20"/>
        </w:rPr>
      </w:pP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ind w:left="709" w:hanging="142"/>
        <w:rPr>
          <w:rFonts w:ascii="Times New Roman" w:hAnsi="Times New Roman" w:cs="Times New Roman"/>
          <w:b/>
          <w:bCs/>
          <w:sz w:val="20"/>
          <w:szCs w:val="20"/>
        </w:rPr>
      </w:pPr>
      <w:r w:rsidRPr="00AE2F19">
        <w:rPr>
          <w:rFonts w:ascii="Times New Roman" w:hAnsi="Times New Roman" w:cs="Times New Roman"/>
          <w:b/>
          <w:bCs/>
          <w:sz w:val="20"/>
          <w:szCs w:val="20"/>
        </w:rPr>
        <w:t>2024 rok  w kwocie 5.649.223,32 zł z tytułu:</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2018 r. 501.600,00 zł</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2019 r. oraz kredytu </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na spłatę wcześniej zaciągniętych kredytów  w kwocie  2.068.423,32 zł</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2020 r. oraz kredytu</w:t>
      </w:r>
    </w:p>
    <w:p w:rsidR="00AE2F19" w:rsidRPr="00AE2F19" w:rsidRDefault="00AE2F19" w:rsidP="00AE2F19">
      <w:pPr>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na spłatę wcześniej zaciągniętych pożyczek i kredytów 3.079.200,00 zł</w:t>
      </w:r>
    </w:p>
    <w:p w:rsidR="00AE2F19" w:rsidRPr="00AE2F19" w:rsidRDefault="00AE2F19" w:rsidP="00AE2F19">
      <w:pPr>
        <w:widowControl w:val="0"/>
        <w:tabs>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rPr>
          <w:rFonts w:ascii="Times New Roman" w:hAnsi="Times New Roman" w:cs="Times New Roman"/>
          <w:sz w:val="20"/>
          <w:szCs w:val="20"/>
        </w:rPr>
      </w:pPr>
    </w:p>
    <w:p w:rsidR="00AE2F19" w:rsidRPr="00AE2F19" w:rsidRDefault="00AE2F19" w:rsidP="00AE2F19">
      <w:pPr>
        <w:numPr>
          <w:ilvl w:val="0"/>
          <w:numId w:val="2"/>
        </w:num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b/>
          <w:bCs/>
          <w:sz w:val="20"/>
          <w:szCs w:val="20"/>
        </w:rPr>
      </w:pPr>
      <w:r w:rsidRPr="00AE2F19">
        <w:rPr>
          <w:rFonts w:ascii="Times New Roman" w:hAnsi="Times New Roman" w:cs="Times New Roman"/>
          <w:b/>
          <w:bCs/>
          <w:sz w:val="20"/>
          <w:szCs w:val="20"/>
        </w:rPr>
        <w:t>rok w kwocie 3.357.823,32 zł z tytułu:</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b/>
          <w:bCs/>
          <w:sz w:val="20"/>
          <w:szCs w:val="20"/>
        </w:rPr>
        <w:t xml:space="preserve">        </w:t>
      </w:r>
      <w:r w:rsidRPr="00AE2F19">
        <w:rPr>
          <w:rFonts w:ascii="Times New Roman" w:hAnsi="Times New Roman" w:cs="Times New Roman"/>
          <w:sz w:val="20"/>
          <w:szCs w:val="20"/>
        </w:rPr>
        <w:t>- kredytu na finansowanie planowanego deficytu 2019 r. oraz</w:t>
      </w:r>
      <w:r w:rsidRPr="00AE2F19">
        <w:rPr>
          <w:rFonts w:ascii="Times New Roman" w:hAnsi="Times New Roman" w:cs="Times New Roman"/>
          <w:b/>
          <w:bCs/>
          <w:sz w:val="20"/>
          <w:szCs w:val="20"/>
        </w:rPr>
        <w:t xml:space="preserve"> </w:t>
      </w:r>
      <w:r w:rsidRPr="00AE2F19">
        <w:rPr>
          <w:rFonts w:ascii="Times New Roman" w:hAnsi="Times New Roman" w:cs="Times New Roman"/>
          <w:sz w:val="20"/>
          <w:szCs w:val="20"/>
        </w:rPr>
        <w:t xml:space="preserve">kredytu </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na spłatę wcześniej zaciągniętych kredytów w kwocie  1.048.423,32 zł</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2020 r. oraz kredytu na</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spłatę wcześniej zaciągniętych  pożyczek i kredytów  2.309.400,00 zł</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w:t>
      </w:r>
      <w:r w:rsidRPr="00AE2F19">
        <w:rPr>
          <w:rFonts w:ascii="Times New Roman" w:hAnsi="Times New Roman" w:cs="Times New Roman"/>
          <w:b/>
          <w:bCs/>
          <w:sz w:val="20"/>
          <w:szCs w:val="20"/>
        </w:rPr>
        <w:t xml:space="preserve"> 2026 rok  w kwocie 1.539.600,00 zł z tytułu:</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2020 r. oraz kredytu na</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spłatę wcześniej zaciągniętych pożyczek i kredytów  1.539.600,00 zł </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w:t>
      </w:r>
      <w:r w:rsidRPr="00AE2F19">
        <w:rPr>
          <w:rFonts w:ascii="Times New Roman" w:hAnsi="Times New Roman" w:cs="Times New Roman"/>
          <w:b/>
          <w:bCs/>
          <w:sz w:val="20"/>
          <w:szCs w:val="20"/>
        </w:rPr>
        <w:t xml:space="preserve">  2027 rok w kwocie 769.800,00 zł z tytułu:</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 xml:space="preserve">          - kredytu na finansowanie planowanego deficytu 2020 r. oraz kredytu na</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lastRenderedPageBreak/>
        <w:t xml:space="preserve">            spłatę wcześniej zaciągniętych pożyczek i kredytów  769.800,00 zł. </w:t>
      </w: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p>
    <w:p w:rsidR="00AE2F19" w:rsidRPr="00AE2F19" w:rsidRDefault="00AE2F19" w:rsidP="00AE2F19">
      <w:pPr>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b/>
          <w:bCs/>
          <w:sz w:val="20"/>
          <w:szCs w:val="20"/>
        </w:rPr>
      </w:pPr>
      <w:r w:rsidRPr="00AE2F19">
        <w:rPr>
          <w:rFonts w:ascii="Times New Roman" w:hAnsi="Times New Roman" w:cs="Times New Roman"/>
          <w:b/>
          <w:bCs/>
          <w:sz w:val="20"/>
          <w:szCs w:val="20"/>
        </w:rPr>
        <w:t>Spłata zadłużenia w poszczególnych latach w zł przestawia się następująco:</w:t>
      </w:r>
    </w:p>
    <w:tbl>
      <w:tblPr>
        <w:tblW w:w="0" w:type="auto"/>
        <w:tblInd w:w="296" w:type="dxa"/>
        <w:tblLayout w:type="fixed"/>
        <w:tblLook w:val="0000"/>
      </w:tblPr>
      <w:tblGrid>
        <w:gridCol w:w="1161"/>
        <w:gridCol w:w="1560"/>
        <w:gridCol w:w="1170"/>
        <w:gridCol w:w="1650"/>
        <w:gridCol w:w="1575"/>
        <w:gridCol w:w="1635"/>
      </w:tblGrid>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widowControl w:val="0"/>
              <w:tabs>
                <w:tab w:val="left" w:pos="567"/>
                <w:tab w:val="left" w:pos="720"/>
                <w:tab w:val="left" w:pos="78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line="240" w:lineRule="auto"/>
              <w:rPr>
                <w:rFonts w:ascii="Times New Roman" w:hAnsi="Times New Roman" w:cs="Times New Roman"/>
                <w:sz w:val="20"/>
                <w:szCs w:val="20"/>
              </w:rPr>
            </w:pPr>
            <w:r w:rsidRPr="00AE2F19">
              <w:rPr>
                <w:rFonts w:ascii="Times New Roman" w:hAnsi="Times New Roman" w:cs="Times New Roman"/>
                <w:sz w:val="20"/>
                <w:szCs w:val="20"/>
              </w:rPr>
              <w:t>Rok</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 xml:space="preserve">Kredyty i pożyczki  na finansowanie planowanego deficytu 2018r.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Wykupy</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 xml:space="preserve">wierzytelności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Kredyt na spłatę wcześniej</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zaciągniętych</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kredytów i finansowanie planowanego deficytu 2019r.</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Kredyt  na spłatę wcześniej</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zaciągniętych</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 xml:space="preserve">pożyczek i kredytów, finansowanie planowanego deficytu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2020r. oraz pożyczki na finansowanie zadań  realizowanych z udziałem środków z budżetu UE</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0"/>
                <w:szCs w:val="20"/>
              </w:rPr>
            </w:pPr>
            <w:r w:rsidRPr="00AE2F19">
              <w:rPr>
                <w:rFonts w:ascii="Times New Roman" w:hAnsi="Times New Roman" w:cs="Times New Roman"/>
                <w:sz w:val="20"/>
                <w:szCs w:val="20"/>
              </w:rPr>
              <w:t>Razem</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2020</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1.589.109,29</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142.416,98</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240.000,00</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1.971.526,27</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2021</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1.589.092,00</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240.000,00</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797.115,16</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2.626.207,16</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2022</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2.336.702,00</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240.000,00</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60.000,00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2.636.702,00</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2023</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499.200,00</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1.020.000,00</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60.000,00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1.579.200,00</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2024</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499.200,00</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1.020.000,00</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2.289.000,00</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2025</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501.600,00</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1.020.000,00</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2.291.400,00</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2026</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1.048.423,32</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1.818.223,32</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2027</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r>
      <w:tr w:rsidR="00AE2F19" w:rsidRPr="00AE2F19">
        <w:tc>
          <w:tcPr>
            <w:tcW w:w="1161"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2028</w:t>
            </w:r>
          </w:p>
        </w:tc>
        <w:tc>
          <w:tcPr>
            <w:tcW w:w="156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17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650"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w:t>
            </w:r>
          </w:p>
        </w:tc>
        <w:tc>
          <w:tcPr>
            <w:tcW w:w="157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c>
          <w:tcPr>
            <w:tcW w:w="1635" w:type="dxa"/>
            <w:tcBorders>
              <w:top w:val="single" w:sz="4" w:space="0" w:color="auto"/>
              <w:left w:val="single" w:sz="4" w:space="0" w:color="auto"/>
              <w:bottom w:val="single" w:sz="4" w:space="0" w:color="auto"/>
              <w:right w:val="single" w:sz="4" w:space="0" w:color="auto"/>
            </w:tcBorders>
          </w:tcPr>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18"/>
                <w:szCs w:val="18"/>
              </w:rPr>
            </w:pPr>
            <w:r w:rsidRPr="00AE2F19">
              <w:rPr>
                <w:rFonts w:ascii="Times New Roman" w:hAnsi="Times New Roman" w:cs="Times New Roman"/>
                <w:sz w:val="18"/>
                <w:szCs w:val="18"/>
              </w:rPr>
              <w:t>769.800,00</w:t>
            </w:r>
          </w:p>
        </w:tc>
      </w:tr>
    </w:tbl>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sz w:val="28"/>
          <w:szCs w:val="28"/>
        </w:rPr>
      </w:pPr>
      <w:r w:rsidRPr="00AE2F19">
        <w:rPr>
          <w:rFonts w:ascii="Times New Roman" w:hAnsi="Times New Roman" w:cs="Times New Roman"/>
          <w:sz w:val="28"/>
          <w:szCs w:val="28"/>
        </w:rPr>
        <w:t xml:space="preserve">Budżet spełnia wymogi art. 243  ustawy z dnia 27 sierpnia 2009 roku o finansach publicznych.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b/>
          <w:bCs/>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b/>
          <w:bCs/>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b/>
          <w:bCs/>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Times New Roman" w:hAnsi="Times New Roman" w:cs="Times New Roman"/>
          <w:b/>
          <w:bCs/>
          <w:sz w:val="28"/>
          <w:szCs w:val="28"/>
        </w:rPr>
      </w:pPr>
      <w:r w:rsidRPr="00AE2F19">
        <w:rPr>
          <w:rFonts w:ascii="Times New Roman" w:hAnsi="Times New Roman" w:cs="Times New Roman"/>
          <w:b/>
          <w:bCs/>
          <w:sz w:val="28"/>
          <w:szCs w:val="28"/>
        </w:rPr>
        <w:t>Objaśnienia do wykazanych przedsięwzięć do WPF</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b/>
          <w:bCs/>
          <w:color w:val="FF0000"/>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 Urząd Marszałkowski Województwa Kujawsko-Pomorskiego w Toruniu – realizacja Projektu pn. „Realizacja systemu innowacyjnej edukacji w </w:t>
      </w:r>
      <w:r w:rsidRPr="00AE2F19">
        <w:rPr>
          <w:rFonts w:ascii="Times New Roman" w:hAnsi="Times New Roman" w:cs="Times New Roman"/>
          <w:sz w:val="28"/>
          <w:szCs w:val="28"/>
        </w:rPr>
        <w:lastRenderedPageBreak/>
        <w:t>województwie kujawsko – pomorskim poprzez zbudowanie systemu dystrybucji treści edukacyjnych” w ramach Osi priorytetowej IV Rozwój Infrastruktury Społeczeństwa Informacyjnego, Działanie 4.2 Rozwój usług i aplikacji dla ludności (Nr RPOWKP 93/IV/4.2/2013). Realizacja w latach  2013-2021. Projekt współfinansowany przez Unię Europejską ze środków Europejskiego Funduszu Rozwoju Regionalnego – łączne nakłady finansowe  9.147,00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2. Województwo Kujawsko – Pomorskie – realizacja projektu pn. „Infostrada Kujaw i Pomorza 2.0”, współfinansowanego przez Europejski Fundusz Rozwoju Regionalnego w ramach Regionalnego Programu Operacyjnego Województwa Kujawsko – Pomorskiego na lata 2014-2020. Celem realizacji przedsięwzięcia jest wsparcie gospodarcze i społeczne Województwa Kujawsko - Pomorskiego poprzez wdrażanie efektywności działań administracji samorządowej oraz jakości usług publicznych. Realizacja w latach 2017-2021, łączne nakłady finansowe</w:t>
      </w:r>
      <w:r w:rsidRPr="00AE2F19">
        <w:rPr>
          <w:rFonts w:ascii="Times New Roman" w:hAnsi="Times New Roman" w:cs="Times New Roman"/>
          <w:color w:val="FF0000"/>
          <w:sz w:val="28"/>
          <w:szCs w:val="28"/>
        </w:rPr>
        <w:t xml:space="preserve">  </w:t>
      </w:r>
      <w:r w:rsidRPr="00AE2F19">
        <w:rPr>
          <w:rFonts w:ascii="Times New Roman" w:hAnsi="Times New Roman" w:cs="Times New Roman"/>
          <w:sz w:val="28"/>
          <w:szCs w:val="28"/>
        </w:rPr>
        <w:t>190.902,00zł.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3. Realizacja zadania pn."Utworzenie i funkcjonowanie Środowiskowego Domu Samopomocy w Żalinowie"- współfinansowanego z Europejskiego Funduszu Społecznego w ramach Osi priorytetowej 9. Solidarne społeczeństwo Działania 9.3 Rozwój usług zdrowotnych i społecznych Poddziałania 9.3.2 Rozwój usług społecznych Regionalnego Programu Operacyjnego Województwa Kujawsko - Pomorskiego na lata 2014-2020. Celem realizacji przedsięwzięcia jest poprawa dostępu do usług dla 15 osób zagrożonych ubóstwem lub wykluczeniem społecznym, chorych psychicznie, niepełnosprawnych intelektualnie i wykazujących przewlekłe zaburzenia czynności psychicznych, pozwalających na zaspokojenie podstawowych potrzeb życia, poprawę funkcjonowania zmierzającą do usamodzielnienia, zapobieganie izolacji społecznej i umożliwienie integracji ze środowiskiem lokalnym na terenie Gminy Inowrocław do 2020 r. Realizacja w </w:t>
      </w:r>
      <w:r w:rsidRPr="00AE2F19">
        <w:rPr>
          <w:rFonts w:ascii="Times New Roman" w:hAnsi="Times New Roman" w:cs="Times New Roman"/>
          <w:sz w:val="28"/>
          <w:szCs w:val="28"/>
        </w:rPr>
        <w:lastRenderedPageBreak/>
        <w:t xml:space="preserve">latach 2018-2022, łączne nakłady finansowe 1.985.221,60 zł, w tym: umowa środki UE na lata 2018-2020 nakłady finansowe w kwocie 1.149.085,60 zł oraz umowa na trwałość projektu na lata 2020-2022 nakłady finansowe w kwocie 836.136,00 zł. Finansowanie trwałości projektu prognozuje się z budżetu gminy w kwocie 180.000,00 zł oraz z dotacji celowej z budżetu państwa w kwocie 656.136,00 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4. Realizacja zadania pn. "Naukowa przygoda" - współfinansowanego z Europejskiego Funduszu Społecznego. Celem realizacji przedsięwzięcia jest poprawienie dostępności do innowacyjnych technologii w szkołach, rozwijanie zainteresowań uczniów naukami matematyczno - przyrodniczymi i zwiększenie liczby zajęć prowadzonych metodą projektu i eksperymentu oraz wzmocnienie potencjału kadry pedagogicznej w szkołach na terenie Gminy Inowrocław. Realizacja w latach 2018-2021, łączne nakłady finansowe 542.265,58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5. Realizacja zadania pn. "Ja chcę! Ja wiem! Ja mogę! współfinansowanego z Europejskiego Funduszu Społecznego. Celem realizacji przedsięwzięcia jest poprawienie dostępności do innowacyjnych technologi, wzmocnienie bazy dydatktycznej i potencjału rozwojowego uczniów, rozwijanie zaintertesowań naukami matematyczno - przyrodniczymi i zwiększenie liczby zajęć prowadzonych metodą projektu i eksperymentu. Realizacja w latach 2020-2021, łączne nakłady finansowe 196.012,50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6. Województwo Kujawsko – Pomorskie – realizacja projektu pn. „Rozbudowa drogi wojewódzkiej nr 251 od km 70+316,00 do km 71+880,00 w zakresie wykonania ciągu pieszo-rowerowego”, współfinansowanego ze środków Regionalnego Programu Operacyjnego Województwa Kujawsko – Pomorskiego na lata 2014-2020 w ramach PI 4e – Działanie 3.4 Zrównoważona mobilność miejska i promowanie strategii niskoemisyjnych. Celem realizacji przedsięwzięcia jest poprawa bezpieczeństwa ruchu drogowego poprzez oddzielenie ruchu pieszo – </w:t>
      </w:r>
      <w:r w:rsidRPr="00AE2F19">
        <w:rPr>
          <w:rFonts w:ascii="Times New Roman" w:hAnsi="Times New Roman" w:cs="Times New Roman"/>
          <w:sz w:val="28"/>
          <w:szCs w:val="28"/>
        </w:rPr>
        <w:lastRenderedPageBreak/>
        <w:t>rowerowego od drogi wojewódzkiej. Realizacja w latach 2017-2021, łączne nakłady finansowe 857.637,52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7. Województwo Kujawsko – Pomorskie – realizacja projektu pn. „Rozbudowa drogi powiatowej nr 2594C stanowiącą byłą drogę wojewódzką nr 252 od km 2+713,00 do km 3+327,00 w zakresie wykonania ciągu pieszo-rowerowego”, współfinansowanego ze środków Regionalnego Programu Operacyjnego Województwa  Kujawsko – Pomorskiego na lata 2014-2020 w ramach PI 4e – Działanie 3.4 Zrównoważona mobilność miejska i promowanie strategii niskoemisyjnych. Celem realizacji przedsięwzięcia jest poprawa bezpieczeństwa ruchu drogowego poprzez oddzielenie ruchu pieszo – rowerowego od drogi wojewódzkiej. Realizacja w latach 2017-2021, łączne nakłady finansowe 460.047,62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8. Realizacja zadania pn. "Budowa PSZOK z infrastrukturą dla Gminy Inowrocław w Kruśliwcu”. Złożono wniosek o dofinansowanie projektu z Europejskiego Funduszu Rozwoju Regionalnego w ramach Osi Priorytetowej 4. Rejon Przyjazny środowisku Działania 4.2 Gospodarka odpadami, Schemat: Punkty Selektywnego Zbierania Odpadów Komunalnych – Projekt grantowy Regionalnego Programu Operacyjnego Województwa Kujawsko – Pomorskiego na lata 2016-2022 z perspektywą na lata 2023-2028. Celem realizacji przedsięwzięcia jest zwiększenie poziomu odzysku i recyklingu odpadów komunalnych. Realizacja w latach 2017-2021, łączne nakłady finansowe 1.060.000,00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9. Realizacja zadania pn. "Budowa sieci kanalizacyjnej w m. Miechowice”. Celem realizacji przedsięwzięcia jest poprawa jakości życia mieszkańców. Realizacja w latach 2017-2022, łączne nakłady finansowe 5.200.000,00 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lastRenderedPageBreak/>
        <w:t>10. Realizacja zadania pn. "Udostępnienie terenów inwestycyjnych poprzez budowę ulicy zbiorczej łączącej ul. Marulewską z ul. Szymborską oraz przebudowę ul. Długiej na terenie Miasta Inowrocław i Gminy Inowrocław". Celem realizacji przedsięwzięcia jest poprawa warunków życia mieszkańców Gminy Inowrocław. Realizacja w latach 2018-2020, łączne nakłady finansowe 510.565,00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11. Realizacja zadania pn. "Przebudowa drogi gminnej nr 150513C w m. Kłopot II etap" współfinansowanego z Europejskiego Funduszu Rolnego na rzecz Rozwoju Obszarów Wiejskich w ramach PROW na lata 2014-2020. Celem realizacji przedsięwzięcia jest poprawa warunków życia mieszkańców m. Kłopot gm. Inowrocław poprzez przebudowę drogi gminnej nr 150513C, odcinek objęty operacją zapewni bezpośredni dostęp do nieruchomosci gruntowej, na której znajduje się budynek użytecznosci publicznej - świetlica wiejska w Kłopocie. Realizacja w latach 2019-2020, łączne nakłady finansowe 802.248,00 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12. Realizacja zadania pn. "Demontaż, transport i unieszkodliwienie wyrobów zawierających azbest z terenu Gminy Inowrocław" współfinansowanego z Wojewódzkiego Funduszu Ochrony Środowiska i Gospodarki Wodnej w Toruniu. Celem realizacji przedsięwzięcia jest unieszkodliwienie odpadów niebezpiecznych zawierających azbest. Realizacja w latach 2019-2020, łączne nakłady finansowe 120.405,34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13. Realizacja zadania pn. "Budowa Inkubatora Przetwórstwa Lokalnego na dz. Nr 132/3 i 195/9 w m. Łojewo”. Celem realizacji przedsięwzięcia jest pomoc w rozwoju przedsiębiorczości małych gospodarstw rolnych i ogrodniczych. Realizacja w latach 2016-2021, łączne nakłady finansowe 1.796.815,28 zł. W związku z otrzymaniem środków z Rządowego Funduszu Inwestycji Lokalnych   w wysokości 1.259.121,00 zł na podstawie pisma nr WFB.I.3111.156.2020/2 Wojewody Kujawsko - Pomorskiego z dnia 01.09.2020 r. zgodnie z zapisami </w:t>
      </w:r>
      <w:r w:rsidRPr="00AE2F19">
        <w:rPr>
          <w:rFonts w:ascii="Times New Roman" w:hAnsi="Times New Roman" w:cs="Times New Roman"/>
          <w:sz w:val="28"/>
          <w:szCs w:val="28"/>
        </w:rPr>
        <w:lastRenderedPageBreak/>
        <w:t xml:space="preserve">Uchwały nr 102 Rady Ministrów z dnia 23 lipca 2020 r., dokonuje się zmiany źródeł finansowania w/w inwestycji: środki z Rządowego Funduszu Inwestycji Lokalnych - 2020 r. 400.000,00 zł, 2021 r. - 859.121,00 zł natomiast środki własne gminy 2021 r. - 537.694,28 zł. Planuje się etapowanie prac przy realizacji inwestycji. W 2020 r. środki zostaną wydatkowane do kwoty 400.000,00 zł a w 2021 r. do kwoty 1.396.815,28 zł. Ogólne kwoty limitów nie ulegają zmianie i wynoszą: "limit 2020" - 400.000,00 zł, "limit 2021" - 1.396.815,28 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14. Realizacja zadania pn. "Budowa Przedszkola Samorządowego na dz. nr 154/1 oraz 154/2 w m. Jacewo”. Celem realizacji przedsięwzięcia jest zapewnienie mieszkańcom gminy pełnego dostępu do usług oświaty oraz wyrównanie szans w dostępie do edukacji dla najmłodszych. Realizacja w latach 2016-2022, łączne nakłady finansowe 2.005.000,00 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15. Realizacja zadania pn. "Budowa Ośrodka Sportu na dz. nr 195/4, 195/5, 195/14, 195/15 w m. Łojewo”. Celem realizacji przedsięwzięcia jest rozwój kultury poprzez sport. Realizacja w latach 2016-2022, łączne nakłady finansowe 2.014.537,64zł.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16. Realizacja zadania pn. "Budowa Sali gimnastycznej przy SP w m. Tupadły”. Celem realizacji przedsięwzięcia jest zapewnienie rozwoju fizycznego i motorycznego uczniów.  Realizacja w latach 2019-2020, łączne nakłady finansowe 3.000.000,00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17. Realizacja zadania pn. "Przebudowa drogi wewnętrznej stanowiącej dz. nr 140/1 18/1 w m. Sikorowo, gmina Inowrocław na odcinku od km 0+300,00 do km 0+685,98 oraz od km 0+694,97 do km 0+857,71" współfinansowanego z Funduszu Dróg Samorządowych w wysokości 50%. Celem realizacji przedsięwzięcia jest </w:t>
      </w:r>
      <w:r w:rsidRPr="00AE2F19">
        <w:rPr>
          <w:rFonts w:ascii="Times New Roman" w:hAnsi="Times New Roman" w:cs="Times New Roman"/>
          <w:sz w:val="28"/>
          <w:szCs w:val="28"/>
        </w:rPr>
        <w:lastRenderedPageBreak/>
        <w:t>poprawa standardu życia mieszkańców i komunikacji autobusowej. Realizacja w latach 2019-2020, łączne nakłady finansowe 251.127,00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18. Realizacja zadania pn. "Budowa kanalizacji sanitarnej wraz z przyłączami w miejscowości Kłopot, gm. Inowrocław - ETAP I". Celem realizacji przedsięwzięcia jest poprawa jakości życia mieszkańców. Realizacja w latach 2020-2023, łączne nakłady finansowe 4.980.198,80 zł.  </w:t>
      </w:r>
    </w:p>
    <w:p w:rsidR="00AE2F19" w:rsidRPr="00AE2F19" w:rsidRDefault="00AE2F19" w:rsidP="00AE2F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19. Realizacja    zadania  pn. ,,Projekt budowy  sali   gimnastycznej     przy   SP   w m. Turzany". Celem realizacji przedsięwziecia jest zapewnienie rozwoju fizycznego i motorycznego uczniów. Realizacja w latach 2019-2020, łączne nakłady finansowe 50.000,00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20. Realizacja zadania pn. ,,Projekt na budowę drogi Cieślin-Mimowola". Celem realizacji przedsięwzięcia jest poprawa standardu życia mieszkańcow. Realizacja w latach 2019-2020, łączne nakłady finansowe 69.000,00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21. Realizacja zadania pn. ,,Rozbudowa budynku remizy Ochotniczej Straży Pożarnej w Jaksicach o część garażową". Celem realizacji przedsięwzięcia jest zapewnienie bezpieczeństwa przeciwpożarowego. Realizacja w latach 2019-2020, łączne nakłady   finansowe 260.000,00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22. Realizacja zadania pn. "Budowa grzybka wraz z zadaszeniem w m. Łojewo". Celem przedsięwzięcia jest poprawa standardu życia mieszkańców. Realizacja w latach 2019-2020, łączne nakłady finansowe 155.000,00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 xml:space="preserve">23. Realizacja zadania pn. "Centrum Rodziny - wsparcie osób, rodzin i środowisk zagrożonych ubóstwem lub wykluczeniem społecznym z terenu Gminy Inowrocław". Projekt współfinansowany przez Unię Europejską ze środków </w:t>
      </w:r>
      <w:r w:rsidRPr="00AE2F19">
        <w:rPr>
          <w:rFonts w:ascii="Times New Roman" w:hAnsi="Times New Roman" w:cs="Times New Roman"/>
          <w:sz w:val="28"/>
          <w:szCs w:val="28"/>
        </w:rPr>
        <w:lastRenderedPageBreak/>
        <w:t xml:space="preserve">Europejskiego Funduszu Społecznego w 85%. Celem realizacji przedsięwzięcia jest podniesienie aktywności społecznej i zawodowej 33 osób zagrożonych ubóstwem lub wykluczeniem społecznym z terenu Gminy Inowrocław poprzez wykorzystanie instrumentów aktywizacji społecznej (np. trening kompetencji społ. in.), zawodowej (np. szkolenie z kompetencji cyf.)  w okresie do 31.08.2022 r. Realizacja w latach 2020-2022, łączne nakłady finansowe 1.245.082,20 zł.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24. Realizacja zadania pn. "Zagospodarowanie terenu i budowa zaplecza sportowego KS Orłowianka w m. Orłowo". Celem realizacji przedsięwzięcia jest rozbudowa infrastruktury sportowo - rekreacyjnej Gminy Inowrocław. Realizacja w latach 2020 - 2021. Łączne nakłady finansowe 747.867,10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sz w:val="28"/>
          <w:szCs w:val="28"/>
        </w:rPr>
      </w:pPr>
      <w:r w:rsidRPr="00AE2F19">
        <w:rPr>
          <w:rFonts w:ascii="Times New Roman" w:hAnsi="Times New Roman" w:cs="Times New Roman"/>
          <w:sz w:val="28"/>
          <w:szCs w:val="28"/>
        </w:rPr>
        <w:t>25. Realizacja zadania pn. "Projekt rozbudowy sieci wodociągowej i kanalizacyjnej w m. Jacewo (dz. 304)". Celem realizacji przedsięwzięcia jest poprawa jakości życia mieszkańców. Realizacja w latach 2020-2021. Łączne nakłady finansowe 250.000,00 zł.</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360" w:lineRule="auto"/>
        <w:jc w:val="both"/>
        <w:rPr>
          <w:rFonts w:ascii="Times New Roman" w:hAnsi="Times New Roman" w:cs="Times New Roman"/>
          <w:b/>
          <w:bCs/>
          <w:sz w:val="28"/>
          <w:szCs w:val="28"/>
        </w:rPr>
      </w:pPr>
      <w:r w:rsidRPr="00AE2F19">
        <w:rPr>
          <w:rFonts w:ascii="Times New Roman" w:hAnsi="Times New Roman" w:cs="Times New Roman"/>
          <w:b/>
          <w:bCs/>
          <w:sz w:val="28"/>
          <w:szCs w:val="28"/>
        </w:rPr>
        <w:t>Gospodarka niskoemisyjna</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360" w:lineRule="auto"/>
        <w:jc w:val="both"/>
        <w:rPr>
          <w:rFonts w:ascii="Times New Roman" w:hAnsi="Times New Roman" w:cs="Times New Roman"/>
          <w:color w:val="FF0000"/>
          <w:sz w:val="28"/>
          <w:szCs w:val="28"/>
        </w:rPr>
      </w:pPr>
      <w:r w:rsidRPr="00AE2F19">
        <w:rPr>
          <w:rFonts w:ascii="Times New Roman" w:hAnsi="Times New Roman" w:cs="Times New Roman"/>
          <w:sz w:val="28"/>
          <w:szCs w:val="28"/>
        </w:rPr>
        <w:t>Zgodnie z planem Gospodarki Niskoemisyjnej dla Gminy Inowrocław ujęto zadanie    inwestycyjne    na    łączną     kwotę   704.824,63  zł    (wkład własny),    pn. "Termomodernizacja  budynku komunalnego - Domu Kultury w m. Łojewo, na terenie gminy Inowrocław" – w ramach gospodarki niskoemisyjnej. Realizacja w latach 2020-2021, łączne nakłady finansowe 704.824,63 zł.</w:t>
      </w:r>
      <w:r w:rsidRPr="00AE2F19">
        <w:rPr>
          <w:rFonts w:ascii="Times New Roman" w:hAnsi="Times New Roman" w:cs="Times New Roman"/>
          <w:color w:val="FF0000"/>
          <w:sz w:val="28"/>
          <w:szCs w:val="28"/>
        </w:rPr>
        <w:t xml:space="preserve">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360" w:lineRule="auto"/>
        <w:jc w:val="both"/>
        <w:rPr>
          <w:rFonts w:ascii="Times New Roman" w:hAnsi="Times New Roman" w:cs="Times New Roman"/>
          <w:color w:val="000000"/>
          <w:sz w:val="28"/>
          <w:szCs w:val="28"/>
        </w:rPr>
      </w:pPr>
      <w:r w:rsidRPr="00AE2F19">
        <w:rPr>
          <w:rFonts w:ascii="Times New Roman" w:hAnsi="Times New Roman" w:cs="Times New Roman"/>
          <w:color w:val="000000"/>
          <w:sz w:val="28"/>
          <w:szCs w:val="28"/>
        </w:rPr>
        <w:t xml:space="preserve">                                                                 Przewodniczący                                                                                                     Rady Gminy Inowrocław</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360" w:lineRule="auto"/>
        <w:jc w:val="both"/>
        <w:rPr>
          <w:rFonts w:ascii="Times New Roman" w:hAnsi="Times New Roman" w:cs="Times New Roman"/>
          <w:color w:val="000000"/>
          <w:sz w:val="28"/>
          <w:szCs w:val="28"/>
        </w:rPr>
      </w:pPr>
      <w:r w:rsidRPr="00AE2F19">
        <w:rPr>
          <w:rFonts w:ascii="Times New Roman" w:hAnsi="Times New Roman" w:cs="Times New Roman"/>
          <w:color w:val="000000"/>
          <w:sz w:val="28"/>
          <w:szCs w:val="28"/>
        </w:rPr>
        <w:t xml:space="preserve">                                                               Krzysztof Kołtuński</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360" w:lineRule="auto"/>
        <w:jc w:val="both"/>
        <w:rPr>
          <w:rFonts w:ascii="Times New Roman" w:hAnsi="Times New Roman" w:cs="Times New Roman"/>
          <w:color w:val="000000"/>
          <w:sz w:val="28"/>
          <w:szCs w:val="28"/>
        </w:rPr>
      </w:pPr>
      <w:r w:rsidRPr="00AE2F19">
        <w:rPr>
          <w:rFonts w:ascii="Times New Roman" w:hAnsi="Times New Roman" w:cs="Times New Roman"/>
          <w:color w:val="000000"/>
          <w:sz w:val="28"/>
          <w:szCs w:val="28"/>
        </w:rPr>
        <w:t xml:space="preserve">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360" w:lineRule="auto"/>
        <w:jc w:val="both"/>
        <w:rPr>
          <w:rFonts w:ascii="Times New Roman" w:hAnsi="Times New Roman" w:cs="Times New Roman"/>
          <w:color w:val="000000"/>
          <w:sz w:val="28"/>
          <w:szCs w:val="28"/>
        </w:rPr>
      </w:pP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360" w:lineRule="auto"/>
        <w:jc w:val="both"/>
        <w:rPr>
          <w:rFonts w:ascii="Times New Roman" w:hAnsi="Times New Roman" w:cs="Times New Roman"/>
          <w:color w:val="000000"/>
          <w:sz w:val="28"/>
          <w:szCs w:val="28"/>
        </w:rPr>
      </w:pPr>
      <w:r w:rsidRPr="00AE2F19">
        <w:rPr>
          <w:rFonts w:ascii="Times New Roman" w:hAnsi="Times New Roman" w:cs="Times New Roman"/>
          <w:color w:val="000000"/>
          <w:sz w:val="28"/>
          <w:szCs w:val="28"/>
        </w:rPr>
        <w:t xml:space="preserve">                                                       </w:t>
      </w:r>
    </w:p>
    <w:p w:rsidR="00AE2F19" w:rsidRPr="00AE2F19" w:rsidRDefault="00AE2F19" w:rsidP="00AE2F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color w:val="000000"/>
          <w:sz w:val="28"/>
          <w:szCs w:val="28"/>
        </w:rPr>
      </w:pPr>
      <w:r w:rsidRPr="00AE2F19">
        <w:rPr>
          <w:rFonts w:ascii="Times New Roman" w:hAnsi="Times New Roman" w:cs="Times New Roman"/>
          <w:color w:val="000000"/>
          <w:sz w:val="28"/>
          <w:szCs w:val="28"/>
        </w:rPr>
        <w:t xml:space="preserve">                                                           </w:t>
      </w:r>
    </w:p>
    <w:p w:rsidR="00AE2F19" w:rsidRPr="00AE2F19" w:rsidRDefault="00AE2F19" w:rsidP="00AE2F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8"/>
          <w:szCs w:val="28"/>
        </w:rPr>
      </w:pPr>
      <w:r w:rsidRPr="00AE2F19">
        <w:rPr>
          <w:rFonts w:ascii="Times New Roman" w:hAnsi="Times New Roman" w:cs="Times New Roman"/>
          <w:color w:val="000000"/>
          <w:sz w:val="28"/>
          <w:szCs w:val="28"/>
        </w:rPr>
        <w:t xml:space="preserve">                                                    </w:t>
      </w:r>
    </w:p>
    <w:p w:rsidR="00AE2F19" w:rsidRPr="00AE2F19" w:rsidRDefault="00AE2F19" w:rsidP="00AE2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color w:val="FF0000"/>
          <w:sz w:val="28"/>
          <w:szCs w:val="28"/>
        </w:rPr>
      </w:pPr>
      <w:r w:rsidRPr="00AE2F19">
        <w:rPr>
          <w:rFonts w:ascii="Times New Roman" w:hAnsi="Times New Roman" w:cs="Times New Roman"/>
          <w:sz w:val="28"/>
          <w:szCs w:val="28"/>
        </w:rPr>
        <w:t xml:space="preserve">                                                           </w:t>
      </w:r>
    </w:p>
    <w:p w:rsidR="00AE2F19" w:rsidRPr="00AE2F19" w:rsidRDefault="00AE2F19" w:rsidP="00AE2F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color w:val="FF0000"/>
          <w:sz w:val="28"/>
          <w:szCs w:val="28"/>
        </w:rPr>
      </w:pPr>
      <w:r w:rsidRPr="00AE2F19">
        <w:rPr>
          <w:rFonts w:ascii="Times New Roman" w:hAnsi="Times New Roman" w:cs="Times New Roman"/>
          <w:color w:val="FF0000"/>
          <w:sz w:val="28"/>
          <w:szCs w:val="28"/>
        </w:rPr>
        <w:t xml:space="preserve">                                                                             </w:t>
      </w:r>
    </w:p>
    <w:p w:rsidR="00AE2F19" w:rsidRPr="00AE2F19" w:rsidRDefault="00AE2F19" w:rsidP="00AE2F19">
      <w:pPr>
        <w:widowControl w:val="0"/>
        <w:autoSpaceDE w:val="0"/>
        <w:autoSpaceDN w:val="0"/>
        <w:adjustRightInd w:val="0"/>
        <w:spacing w:after="0" w:line="240" w:lineRule="auto"/>
        <w:jc w:val="center"/>
        <w:rPr>
          <w:rFonts w:ascii="Times New Roman" w:hAnsi="Times New Roman" w:cs="Times New Roman"/>
          <w:sz w:val="28"/>
          <w:szCs w:val="28"/>
        </w:rPr>
      </w:pPr>
      <w:r w:rsidRPr="00AE2F19">
        <w:rPr>
          <w:rFonts w:ascii="Times New Roman" w:hAnsi="Times New Roman" w:cs="Times New Roman"/>
          <w:color w:val="FF0000"/>
          <w:sz w:val="28"/>
          <w:szCs w:val="28"/>
        </w:rPr>
        <w:t xml:space="preserve">               </w:t>
      </w:r>
      <w:r w:rsidRPr="00AE2F19">
        <w:rPr>
          <w:rFonts w:ascii="Times New Roman" w:hAnsi="Times New Roman" w:cs="Times New Roman"/>
          <w:sz w:val="28"/>
          <w:szCs w:val="28"/>
        </w:rPr>
        <w:t xml:space="preserve">             </w:t>
      </w:r>
    </w:p>
    <w:p w:rsidR="00AE2F19" w:rsidRPr="00AE2F19" w:rsidRDefault="00AE2F19" w:rsidP="00AE2F19">
      <w:pPr>
        <w:widowControl w:val="0"/>
        <w:autoSpaceDE w:val="0"/>
        <w:autoSpaceDN w:val="0"/>
        <w:adjustRightInd w:val="0"/>
        <w:spacing w:after="0" w:line="240" w:lineRule="auto"/>
        <w:jc w:val="center"/>
        <w:rPr>
          <w:rFonts w:ascii="Times New Roman" w:hAnsi="Times New Roman" w:cs="Times New Roman"/>
          <w:sz w:val="28"/>
          <w:szCs w:val="28"/>
        </w:rPr>
      </w:pPr>
    </w:p>
    <w:p w:rsidR="00AE2F19" w:rsidRPr="00AE2F19" w:rsidRDefault="00AE2F19" w:rsidP="00AE2F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FF0000"/>
          <w:sz w:val="28"/>
          <w:szCs w:val="28"/>
        </w:rPr>
      </w:pPr>
      <w:r w:rsidRPr="00AE2F19">
        <w:rPr>
          <w:rFonts w:ascii="Times New Roman" w:hAnsi="Times New Roman" w:cs="Times New Roman"/>
          <w:sz w:val="28"/>
          <w:szCs w:val="28"/>
        </w:rPr>
        <w:t xml:space="preserve">                                    </w:t>
      </w:r>
    </w:p>
    <w:p w:rsidR="00AE2F19" w:rsidRPr="00AE2F19" w:rsidRDefault="00AE2F19" w:rsidP="00AE2F19">
      <w:pPr>
        <w:widowControl w:val="0"/>
        <w:autoSpaceDE w:val="0"/>
        <w:autoSpaceDN w:val="0"/>
        <w:adjustRightInd w:val="0"/>
        <w:spacing w:after="0" w:line="240" w:lineRule="auto"/>
        <w:rPr>
          <w:rFonts w:ascii="Times New Roman" w:hAnsi="Times New Roman" w:cs="Times New Roman"/>
          <w:sz w:val="28"/>
          <w:szCs w:val="28"/>
        </w:rPr>
      </w:pPr>
      <w:r w:rsidRPr="00AE2F19">
        <w:rPr>
          <w:rFonts w:ascii="Times New Roman" w:hAnsi="Times New Roman" w:cs="Times New Roman"/>
          <w:sz w:val="28"/>
          <w:szCs w:val="28"/>
        </w:rPr>
        <w:t xml:space="preserve">                                                                                       </w:t>
      </w:r>
    </w:p>
    <w:p w:rsidR="00AE2F19" w:rsidRPr="00AE2F19" w:rsidRDefault="00AE2F19" w:rsidP="00AE2F19">
      <w:pPr>
        <w:widowControl w:val="0"/>
        <w:autoSpaceDE w:val="0"/>
        <w:autoSpaceDN w:val="0"/>
        <w:adjustRightInd w:val="0"/>
        <w:spacing w:after="0" w:line="240" w:lineRule="auto"/>
        <w:rPr>
          <w:rFonts w:ascii="Times New Roman" w:hAnsi="Times New Roman" w:cs="Times New Roman"/>
          <w:sz w:val="28"/>
          <w:szCs w:val="28"/>
        </w:rPr>
      </w:pPr>
    </w:p>
    <w:p w:rsidR="00160BEF" w:rsidRDefault="00160BEF"/>
    <w:sectPr w:rsidR="00160BEF" w:rsidSect="008D0438">
      <w:pgSz w:w="12240" w:h="15840"/>
      <w:pgMar w:top="1253" w:right="1411" w:bottom="1253" w:left="1411" w:header="720" w:footer="720"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021"/>
      <w:numFmt w:val="decimal"/>
      <w:lvlText w:val="%1"/>
      <w:lvlJc w:val="left"/>
      <w:pPr>
        <w:ind w:left="113" w:firstLine="113"/>
      </w:pPr>
      <w:rPr>
        <w:rFonts w:ascii="Times New Roman" w:hAnsi="Times New Roman" w:cs="Times New Roman"/>
        <w:b/>
        <w:bCs/>
        <w:i w:val="0"/>
        <w:iCs w:val="0"/>
        <w:strike w:val="0"/>
        <w:color w:val="auto"/>
        <w:sz w:val="20"/>
        <w:szCs w:val="20"/>
        <w:u w:val="none"/>
      </w:rPr>
    </w:lvl>
    <w:lvl w:ilvl="1">
      <w:start w:val="2021"/>
      <w:numFmt w:val="decimal"/>
      <w:lvlText w:val="%2"/>
      <w:lvlJc w:val="left"/>
      <w:pPr>
        <w:ind w:left="388" w:firstLine="113"/>
      </w:pPr>
      <w:rPr>
        <w:rFonts w:ascii="Times New Roman" w:hAnsi="Times New Roman" w:cs="Times New Roman"/>
        <w:b/>
        <w:bCs/>
        <w:i w:val="0"/>
        <w:iCs w:val="0"/>
        <w:strike w:val="0"/>
        <w:color w:val="auto"/>
        <w:sz w:val="20"/>
        <w:szCs w:val="20"/>
        <w:u w:val="none"/>
      </w:rPr>
    </w:lvl>
    <w:lvl w:ilvl="2">
      <w:start w:val="2021"/>
      <w:numFmt w:val="decimal"/>
      <w:lvlText w:val="%3"/>
      <w:lvlJc w:val="left"/>
      <w:pPr>
        <w:ind w:left="748" w:firstLine="113"/>
      </w:pPr>
      <w:rPr>
        <w:rFonts w:ascii="Times New Roman" w:hAnsi="Times New Roman" w:cs="Times New Roman"/>
        <w:b/>
        <w:bCs/>
        <w:i w:val="0"/>
        <w:iCs w:val="0"/>
        <w:strike w:val="0"/>
        <w:color w:val="auto"/>
        <w:sz w:val="20"/>
        <w:szCs w:val="20"/>
        <w:u w:val="none"/>
      </w:rPr>
    </w:lvl>
    <w:lvl w:ilvl="3">
      <w:start w:val="2021"/>
      <w:numFmt w:val="decimal"/>
      <w:lvlText w:val="%4"/>
      <w:lvlJc w:val="left"/>
      <w:pPr>
        <w:ind w:left="1108" w:firstLine="113"/>
      </w:pPr>
      <w:rPr>
        <w:rFonts w:ascii="Times New Roman" w:hAnsi="Times New Roman" w:cs="Times New Roman"/>
        <w:b/>
        <w:bCs/>
        <w:i w:val="0"/>
        <w:iCs w:val="0"/>
        <w:strike w:val="0"/>
        <w:color w:val="auto"/>
        <w:sz w:val="20"/>
        <w:szCs w:val="20"/>
        <w:u w:val="none"/>
      </w:rPr>
    </w:lvl>
    <w:lvl w:ilvl="4">
      <w:start w:val="2021"/>
      <w:numFmt w:val="decimal"/>
      <w:lvlText w:val="%5"/>
      <w:lvlJc w:val="left"/>
      <w:pPr>
        <w:ind w:left="1468" w:firstLine="113"/>
      </w:pPr>
      <w:rPr>
        <w:rFonts w:ascii="Times New Roman" w:hAnsi="Times New Roman" w:cs="Times New Roman"/>
        <w:b/>
        <w:bCs/>
        <w:i w:val="0"/>
        <w:iCs w:val="0"/>
        <w:strike w:val="0"/>
        <w:color w:val="auto"/>
        <w:sz w:val="20"/>
        <w:szCs w:val="20"/>
        <w:u w:val="none"/>
      </w:rPr>
    </w:lvl>
    <w:lvl w:ilvl="5">
      <w:start w:val="2021"/>
      <w:numFmt w:val="decimal"/>
      <w:lvlText w:val="%6"/>
      <w:lvlJc w:val="left"/>
      <w:pPr>
        <w:ind w:left="1828" w:firstLine="113"/>
      </w:pPr>
      <w:rPr>
        <w:rFonts w:ascii="Times New Roman" w:hAnsi="Times New Roman" w:cs="Times New Roman"/>
        <w:b/>
        <w:bCs/>
        <w:i w:val="0"/>
        <w:iCs w:val="0"/>
        <w:strike w:val="0"/>
        <w:color w:val="auto"/>
        <w:sz w:val="20"/>
        <w:szCs w:val="20"/>
        <w:u w:val="none"/>
      </w:rPr>
    </w:lvl>
    <w:lvl w:ilvl="6">
      <w:start w:val="2021"/>
      <w:numFmt w:val="decimal"/>
      <w:lvlText w:val="%7"/>
      <w:lvlJc w:val="left"/>
      <w:pPr>
        <w:ind w:left="2188" w:firstLine="113"/>
      </w:pPr>
      <w:rPr>
        <w:rFonts w:ascii="Times New Roman" w:hAnsi="Times New Roman" w:cs="Times New Roman"/>
        <w:b/>
        <w:bCs/>
        <w:i w:val="0"/>
        <w:iCs w:val="0"/>
        <w:strike w:val="0"/>
        <w:color w:val="auto"/>
        <w:sz w:val="20"/>
        <w:szCs w:val="20"/>
        <w:u w:val="none"/>
      </w:rPr>
    </w:lvl>
    <w:lvl w:ilvl="7">
      <w:start w:val="2021"/>
      <w:numFmt w:val="decimal"/>
      <w:lvlText w:val="%8"/>
      <w:lvlJc w:val="left"/>
      <w:pPr>
        <w:ind w:left="2548" w:firstLine="113"/>
      </w:pPr>
      <w:rPr>
        <w:rFonts w:ascii="Times New Roman" w:hAnsi="Times New Roman" w:cs="Times New Roman"/>
        <w:b/>
        <w:bCs/>
        <w:i w:val="0"/>
        <w:iCs w:val="0"/>
        <w:strike w:val="0"/>
        <w:color w:val="auto"/>
        <w:sz w:val="20"/>
        <w:szCs w:val="20"/>
        <w:u w:val="none"/>
      </w:rPr>
    </w:lvl>
    <w:lvl w:ilvl="8">
      <w:start w:val="2021"/>
      <w:numFmt w:val="decimal"/>
      <w:lvlText w:val="%9"/>
      <w:lvlJc w:val="left"/>
      <w:pPr>
        <w:ind w:left="2908" w:firstLine="113"/>
      </w:pPr>
      <w:rPr>
        <w:rFonts w:ascii="Times New Roman" w:hAnsi="Times New Roman" w:cs="Times New Roman"/>
        <w:b/>
        <w:bCs/>
        <w:i w:val="0"/>
        <w:iCs w:val="0"/>
        <w:strike w:val="0"/>
        <w:color w:val="auto"/>
        <w:sz w:val="20"/>
        <w:szCs w:val="20"/>
        <w:u w:val="none"/>
      </w:rPr>
    </w:lvl>
  </w:abstractNum>
  <w:abstractNum w:abstractNumId="1">
    <w:nsid w:val="00000002"/>
    <w:multiLevelType w:val="multilevel"/>
    <w:tmpl w:val="00000002"/>
    <w:lvl w:ilvl="0">
      <w:start w:val="2025"/>
      <w:numFmt w:val="decimal"/>
      <w:lvlText w:val="%1"/>
      <w:lvlJc w:val="left"/>
      <w:pPr>
        <w:ind w:left="567"/>
      </w:pPr>
      <w:rPr>
        <w:rFonts w:ascii="Times New Roman" w:hAnsi="Times New Roman" w:cs="Times New Roman"/>
        <w:b/>
        <w:bCs/>
        <w:i w:val="0"/>
        <w:iCs w:val="0"/>
        <w:strike w:val="0"/>
        <w:color w:val="auto"/>
        <w:sz w:val="20"/>
        <w:szCs w:val="20"/>
        <w:u w:val="none"/>
      </w:rPr>
    </w:lvl>
    <w:lvl w:ilvl="1">
      <w:start w:val="2025"/>
      <w:numFmt w:val="decimal"/>
      <w:lvlText w:val="%2"/>
      <w:lvlJc w:val="left"/>
      <w:pPr>
        <w:ind w:left="927"/>
      </w:pPr>
      <w:rPr>
        <w:rFonts w:ascii="Times New Roman" w:hAnsi="Times New Roman" w:cs="Times New Roman"/>
        <w:b/>
        <w:bCs/>
        <w:i w:val="0"/>
        <w:iCs w:val="0"/>
        <w:strike w:val="0"/>
        <w:color w:val="auto"/>
        <w:sz w:val="20"/>
        <w:szCs w:val="20"/>
        <w:u w:val="none"/>
      </w:rPr>
    </w:lvl>
    <w:lvl w:ilvl="2">
      <w:start w:val="2025"/>
      <w:numFmt w:val="decimal"/>
      <w:lvlText w:val="%3"/>
      <w:lvlJc w:val="left"/>
      <w:pPr>
        <w:ind w:left="1287"/>
      </w:pPr>
      <w:rPr>
        <w:rFonts w:ascii="Times New Roman" w:hAnsi="Times New Roman" w:cs="Times New Roman"/>
        <w:b/>
        <w:bCs/>
        <w:i w:val="0"/>
        <w:iCs w:val="0"/>
        <w:strike w:val="0"/>
        <w:color w:val="auto"/>
        <w:sz w:val="20"/>
        <w:szCs w:val="20"/>
        <w:u w:val="none"/>
      </w:rPr>
    </w:lvl>
    <w:lvl w:ilvl="3">
      <w:start w:val="2025"/>
      <w:numFmt w:val="decimal"/>
      <w:lvlText w:val="%4"/>
      <w:lvlJc w:val="left"/>
      <w:pPr>
        <w:ind w:left="1647"/>
      </w:pPr>
      <w:rPr>
        <w:rFonts w:ascii="Times New Roman" w:hAnsi="Times New Roman" w:cs="Times New Roman"/>
        <w:b/>
        <w:bCs/>
        <w:i w:val="0"/>
        <w:iCs w:val="0"/>
        <w:strike w:val="0"/>
        <w:color w:val="auto"/>
        <w:sz w:val="20"/>
        <w:szCs w:val="20"/>
        <w:u w:val="none"/>
      </w:rPr>
    </w:lvl>
    <w:lvl w:ilvl="4">
      <w:start w:val="2025"/>
      <w:numFmt w:val="decimal"/>
      <w:lvlText w:val="%5"/>
      <w:lvlJc w:val="left"/>
      <w:pPr>
        <w:ind w:left="2007"/>
      </w:pPr>
      <w:rPr>
        <w:rFonts w:ascii="Times New Roman" w:hAnsi="Times New Roman" w:cs="Times New Roman"/>
        <w:b/>
        <w:bCs/>
        <w:i w:val="0"/>
        <w:iCs w:val="0"/>
        <w:strike w:val="0"/>
        <w:color w:val="auto"/>
        <w:sz w:val="20"/>
        <w:szCs w:val="20"/>
        <w:u w:val="none"/>
      </w:rPr>
    </w:lvl>
    <w:lvl w:ilvl="5">
      <w:start w:val="2025"/>
      <w:numFmt w:val="decimal"/>
      <w:lvlText w:val="%6"/>
      <w:lvlJc w:val="left"/>
      <w:pPr>
        <w:ind w:left="2367"/>
      </w:pPr>
      <w:rPr>
        <w:rFonts w:ascii="Times New Roman" w:hAnsi="Times New Roman" w:cs="Times New Roman"/>
        <w:b/>
        <w:bCs/>
        <w:i w:val="0"/>
        <w:iCs w:val="0"/>
        <w:strike w:val="0"/>
        <w:color w:val="auto"/>
        <w:sz w:val="20"/>
        <w:szCs w:val="20"/>
        <w:u w:val="none"/>
      </w:rPr>
    </w:lvl>
    <w:lvl w:ilvl="6">
      <w:start w:val="2025"/>
      <w:numFmt w:val="decimal"/>
      <w:lvlText w:val="%7"/>
      <w:lvlJc w:val="left"/>
      <w:pPr>
        <w:ind w:left="2727"/>
      </w:pPr>
      <w:rPr>
        <w:rFonts w:ascii="Times New Roman" w:hAnsi="Times New Roman" w:cs="Times New Roman"/>
        <w:b/>
        <w:bCs/>
        <w:i w:val="0"/>
        <w:iCs w:val="0"/>
        <w:strike w:val="0"/>
        <w:color w:val="auto"/>
        <w:sz w:val="20"/>
        <w:szCs w:val="20"/>
        <w:u w:val="none"/>
      </w:rPr>
    </w:lvl>
    <w:lvl w:ilvl="7">
      <w:start w:val="2025"/>
      <w:numFmt w:val="decimal"/>
      <w:lvlText w:val="%8"/>
      <w:lvlJc w:val="left"/>
      <w:pPr>
        <w:ind w:left="3087"/>
      </w:pPr>
      <w:rPr>
        <w:rFonts w:ascii="Times New Roman" w:hAnsi="Times New Roman" w:cs="Times New Roman"/>
        <w:b/>
        <w:bCs/>
        <w:i w:val="0"/>
        <w:iCs w:val="0"/>
        <w:strike w:val="0"/>
        <w:color w:val="auto"/>
        <w:sz w:val="20"/>
        <w:szCs w:val="20"/>
        <w:u w:val="none"/>
      </w:rPr>
    </w:lvl>
    <w:lvl w:ilvl="8">
      <w:start w:val="2025"/>
      <w:numFmt w:val="decimal"/>
      <w:lvlText w:val="%9"/>
      <w:lvlJc w:val="left"/>
      <w:pPr>
        <w:ind w:left="3447"/>
      </w:pPr>
      <w:rPr>
        <w:rFonts w:ascii="Times New Roman" w:hAnsi="Times New Roman" w:cs="Times New Roman"/>
        <w:b/>
        <w:bCs/>
        <w:i w:val="0"/>
        <w:iCs w:val="0"/>
        <w:strike w:val="0"/>
        <w:color w:val="auto"/>
        <w:sz w:val="20"/>
        <w:szCs w:val="20"/>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AE2F19"/>
    <w:rsid w:val="00160BEF"/>
    <w:rsid w:val="00AE2F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BE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AE2F19"/>
    <w:pPr>
      <w:widowControl w:val="0"/>
      <w:autoSpaceDE w:val="0"/>
      <w:autoSpaceDN w:val="0"/>
      <w:adjustRightInd w:val="0"/>
      <w:spacing w:after="0" w:line="240" w:lineRule="auto"/>
    </w:pPr>
    <w:rPr>
      <w:rFonts w:ascii="Arial" w:hAnsi="Arial" w:cs="Arial"/>
      <w:sz w:val="24"/>
      <w:szCs w:val="24"/>
    </w:rPr>
  </w:style>
  <w:style w:type="paragraph" w:styleId="Akapitzlist">
    <w:name w:val="List Paragraph"/>
    <w:basedOn w:val="Normalny"/>
    <w:uiPriority w:val="99"/>
    <w:qFormat/>
    <w:rsid w:val="00AE2F19"/>
    <w:pPr>
      <w:autoSpaceDE w:val="0"/>
      <w:autoSpaceDN w:val="0"/>
      <w:adjustRightInd w:val="0"/>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3994</Words>
  <Characters>23965</Characters>
  <Application>Microsoft Office Word</Application>
  <DocSecurity>0</DocSecurity>
  <Lines>199</Lines>
  <Paragraphs>55</Paragraphs>
  <ScaleCrop>false</ScaleCrop>
  <Company/>
  <LinksUpToDate>false</LinksUpToDate>
  <CharactersWithSpaces>27904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 Benke</dc:creator>
  <cp:lastModifiedBy>Ela Benke</cp:lastModifiedBy>
  <cp:revision>1</cp:revision>
  <dcterms:created xsi:type="dcterms:W3CDTF">2020-10-30T08:01:00Z</dcterms:created>
  <dcterms:modified xsi:type="dcterms:W3CDTF">2020-10-30T08:02:00Z</dcterms:modified>
</cp:coreProperties>
</file>