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Objaśnienia do Wieloletniej Prognozy Finansowej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  <w:u w:val="single"/>
        </w:rPr>
        <w:t>Dochody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Prognoza obejmuje dochody  własne, subwencje  ogólne i dotacje celowe z budżetu państwa. W prognozowaniu dochodów na 2020 rok przyjęto następujące kryteria: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Dochody własne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dochody z tytułu udziałów we wpływach z podatku dochodowego od osób fizycznych    przyjęto    na    podstawie  pisma  z  dnia  15   października    2019r.    Nr ST3.4750.31.2019 przekazanego przez Ministra Finansów, Inwestycji i Rozwoju oraz pisma z dnia 10 kwietnia 2020 r. Nr ST3.4750.1.2020 przekazanego przez Ministra Finansów,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wpływy z podatku rolnego – przyjęto cenę 1 kwintala żyta w wysokości 40 zł na podstawie Uchwały Nr XI/101/2019 Rady Gminy Inowrocław z dnia 30 października 2019 r. w sprawie obniżenia średniej ceny skupu żyta przyjmowanej jako podstawa obliczenia podatku rolnego na rok podatkowy 2020 na obszarze Gminy Inowrocław,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wpływy  z     podatku    od    nieruchomości  przyjęto   na   podstawie    Uchwały Nr XI/102/2019   Rady   Gminy  Inowrocław  z    dnia   30  października   2019 r. w sprawie określenia   stawek  podatku  od   nieruchomości   na  2020 r.   oraz     Uchwały   Nr XI/103/2019 Rady Gminy Inowrocław z dnia 30 października 2019r. w sprawie wprowadzenia zwolnień od podatku od nieruchomości na 2020 r.,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wpływy z  podatku od środków transportowych zaplanowano na podstawie Uchwały Nr XI/104/2019 Rady Gminy Inowrocław z dnia 30 października 2019 r. w sprawie ustalenia stawek podatku od środków transportowych na 2020 r.,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pozostałe  podatki  i  opłaty  lokalne  oszacowano   na   podstawie  Zarządzenia     Nr 98/2019 Wójta Gminy Inowrocław z dnia 7 sierpnia 2019 r. w sprawie określenia podstawowych parametrów przyjętych do pracy nad projektem budżetu gminy na 2020 rok,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 wpływy z  podatku od działalności gospodarczej osób fizycznych opłacanego w formie karty podatkowej,  podatku  dochodowego od osób prawnych,  od spadków i darowizn, od czynności  cywilnoprawnych – przyjęto na poziomie przewidywanego wykonania z Urzędów Skarbowych 2019 roku,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wpływy z opłat: skarbowej i eksploatacyjnej – na podstawie przewidywanego wykonania 2019 roku.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  <w:u w:val="single"/>
        </w:rPr>
        <w:t>Dochody z majątku gminy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2020 roku planuje się przeznaczyć do sprzedaży: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nieruchomość położoną w miejscowości Oporówek oznaczoną nr działki 140 o powierzchni 0,2800 ha (grunt rolny),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-nieruchomość położoną w miejscowości Słońsko oznaczoną nr działki 103/6  o powierzchni 0,1480 ha,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-nieruchomość położoną w miejscowości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Żalinowo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oznaczoną nr działki 4/4 o powierzchni 0,0600 ha,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-nieruchomość położoną w miejscowości Czyste oznaczoną nr działki 79/13 o powierzchni około 0,0400 ha,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nieruchomości położone w miejscowości Łąkocin oznaczone nr działek: 33/64  o  powierzchni  0,1372 ha,  33/65  o  powierzchni  0,1179 ha,  33/66 o powierzchni 0,1071 ha i 33/67 o powierzchni 0,0941 ha.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Pozostałe dochody własne  gminy  ustalono na poziomie przewidywanego wykonania 2019 roku.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-Dotacje celowe – </w:t>
      </w:r>
      <w:r w:rsidRPr="004F6FAC">
        <w:rPr>
          <w:rFonts w:ascii="Times New Roman" w:hAnsi="Times New Roman" w:cs="Times New Roman"/>
          <w:sz w:val="20"/>
          <w:szCs w:val="20"/>
        </w:rPr>
        <w:t xml:space="preserve">wysokość dotacji celowych została określona na podstawie zawiadomienia  Wojewody Kujawsko - Pomorskiego z dnia 21 października 2019r. Nr WFB.I.3110.4.1.2019 oraz z dnia 16 kwietnia 2020 r. Nr WFB.I.3120.1.30.2020 i Dyrektora Delegatury Krajowego Biura Wyborczego w Bydgoszczy z dnia 24 października 2019 r. Nr DBD-3120-42/19 oraz z dnia 16 kwietnia 2020 r. Nr DBD-3120-14/20, 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-Subwencje ogólne –</w:t>
      </w:r>
      <w:r w:rsidRPr="004F6FAC">
        <w:rPr>
          <w:rFonts w:ascii="Times New Roman" w:hAnsi="Times New Roman" w:cs="Times New Roman"/>
          <w:sz w:val="20"/>
          <w:szCs w:val="20"/>
        </w:rPr>
        <w:t xml:space="preserve"> dochody z tytułu  subwencji ogólnej, w tym część oświatowa i część wyrównawcza przyjęto na podstawie  informacji z dnia   15</w:t>
      </w: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F6FAC">
        <w:rPr>
          <w:rFonts w:ascii="Times New Roman" w:hAnsi="Times New Roman" w:cs="Times New Roman"/>
          <w:sz w:val="20"/>
          <w:szCs w:val="20"/>
        </w:rPr>
        <w:t>października 2019 r. Nr ST3.4750.31.2019 przekazanej  przez  Ministra  Finansów, Inwestycji i Rozwoju oraz informacji z dnia 10 kwietnia 2020 r. Nr ST3.4750.1.2020 przekazanej przez Ministra Finansów.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Przy prognozowaniu dochodów na lata 2020 – 2028 uwzględniono wytyczne dotyczące stosowania jednolitych wskaźników  makroekonomicznych będących podstawą oszacowania skutków finansowych na potrzeby wieloletnich prognoz finansowych jednostek samorządu terytorialnego ogłoszone przez Ministra</w:t>
      </w: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4F6FAC">
        <w:rPr>
          <w:rFonts w:ascii="Times New Roman" w:hAnsi="Times New Roman" w:cs="Times New Roman"/>
          <w:sz w:val="20"/>
          <w:szCs w:val="20"/>
        </w:rPr>
        <w:t xml:space="preserve">Finansów, Inwestycji i Rozwoju 28 października  2019 roku. Średnioroczny wzrost cen towarów i usług konsumpcyjnych na lata 2020-2028 przyjęto w wysokości 102,5%.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latach 2021-2024 planuje się zbyć nieruchomości mienia komunalnego w następujących miejscowościach i tak: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FAC">
        <w:rPr>
          <w:rFonts w:ascii="Times New Roman" w:hAnsi="Times New Roman" w:cs="Times New Roman"/>
          <w:i/>
          <w:iCs/>
          <w:sz w:val="20"/>
          <w:szCs w:val="20"/>
        </w:rPr>
        <w:t>W 2021 roku planuje się przeznaczyć do sprzedaży: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-lokal mieszkalny znajdujący się w miejscowości Cieślin w budynku Nr 19 wraz z udziałem w nieruchomości wspólnej i działce gruntu oznaczonej  nr 88,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-nieruchomość położoną w miejscowości Słońsko oznaczoną nr działki 4/5 o powierzchni 0,2539 ha.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FAC">
        <w:rPr>
          <w:rFonts w:ascii="Times New Roman" w:hAnsi="Times New Roman" w:cs="Times New Roman"/>
          <w:i/>
          <w:iCs/>
          <w:sz w:val="20"/>
          <w:szCs w:val="20"/>
        </w:rPr>
        <w:t>W 2022 roku planuje się przeznaczyć do sprzedaży: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-nieruchomość  położoną  w  miejscowości    Krusza Zamkowa  oznaczoną nr działki 58/5 o powierzchni 0,1365 ha,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-nieruchomość  położoną w  miejscowości    Krusza Zamkowa   oznaczoną nr działki 69/9 o powierzchni 0,0861 ha,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-nieruchomość   położoną w miejscowości Pławin oznaczoną nr działki 13/2 o powierzchni 1,1185 ha (grunt rolny).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</w:t>
      </w:r>
      <w:r w:rsidRPr="004F6FAC">
        <w:rPr>
          <w:rFonts w:ascii="Times New Roman" w:hAnsi="Times New Roman" w:cs="Times New Roman"/>
          <w:i/>
          <w:iCs/>
          <w:sz w:val="20"/>
          <w:szCs w:val="20"/>
        </w:rPr>
        <w:t>W 2023 roku planuje się przeznaczyć do sprzedaży: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4F6FAC">
        <w:rPr>
          <w:rFonts w:ascii="Times New Roman" w:hAnsi="Times New Roman" w:cs="Times New Roman"/>
          <w:sz w:val="20"/>
          <w:szCs w:val="20"/>
        </w:rPr>
        <w:t xml:space="preserve">-nieruchomość położoną w miejscowości Sławęcinek oznaczoną nr działki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15/10 o powierzchni 0,4100 ha,  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-nieruchomość położoną w miejscowości Sławęcinek oznaczoną nr działki                14/20 o pow. 1,1683 ha. 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</w:t>
      </w:r>
      <w:r w:rsidRPr="004F6FAC">
        <w:rPr>
          <w:rFonts w:ascii="Times New Roman" w:hAnsi="Times New Roman" w:cs="Times New Roman"/>
          <w:i/>
          <w:iCs/>
          <w:sz w:val="20"/>
          <w:szCs w:val="20"/>
        </w:rPr>
        <w:t>W 2024 roku planuje się przeznaczyć do sprzedaży: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- zabudowaną nieruchomość położoną w miejscowości Piotrkowice oznaczoną nr działki 123/1 o powierzchni 0,1362 ha (zabudowana budynkiem mieszkalnym wielorodzinnym),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- nieruchomości położone w miejscowości Pławin oznaczone nr działek: 82/5 o powierzchni 0,0645 ha i 82/6 o powierzchni 0,0913 ha.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Wydatki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Prognozowanie wydatków oparto na wskaźnikach inflacji ogłoszonych przez Ministra Finansów, Inwestycji i Rozwoju uwzględniając politykę rozwoju gminy: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wynagrodzenia ustalono biorąc pod uwagę wskaźniki inflacji i przewidywany stan zatrudnienia w Gminie,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wydatki bieżące przedstawiają tendencję zwyżkową ponieważ od roku 2011 odsetki od wykonanych inwestycji obciążają wydatki bieżące, które zostały ujęte w klasyfikacji obsługi długu,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wydatki majątkowe po uwzględnieniu wydatków związanych z umowami zaliczanymi do tytułów dłużnych (wykupy wierzytelności) pozwalają na dalszy rozwój inwestycyjny Gminy.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W 2020 r. Gmina otrzymała środki z Rządowego Funduszu Inwestycji Lokalnych w kwocie 1.259.121,00 zł zgodnie z pismem Wojewody Kujawsko Pomorskiego Nr WFB.I.3111.156.2020/2 z dnia 1 września 2020r. w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zwiazku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z zapisami Uchwały nr 102 Rady Ministrów z dnia 23 lipca 2020 r.  Powyższe środki gmina przyjmuje na zadanie inwestycyjne pn. "Budowa Inkubatora Przetwórstwa Lokalnego na dz. nr 132/3 i 195/9 w m. Łojewo".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Objaśnienie do załącznika nr 1 - symbol WPF 10.11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W pozycji tej wykazano planowane wydatki bieżące na realizację zadań związanych z przeciwdziałaniem COVID-19 w kwocie 312.114,00 zł na którą składają się następujące wydatki: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kwota 125.000,00 zł w rozdziale 75421 (uruchomiona z rezerwy na zarządzanie kryzysowe) z przeznaczeniem na zakupy materiałów i wyposażenia, środków żywności oraz usług na zadania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zwiazane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z zapobieganiem, przeciwdziałaniem i zwalczaniem choroby zakaźnej COVID-19, 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kwota 10.000,00 zł w rozdziale 85295 (uruchomiona z rezerwy na zarządzanie kryzysowe) z przeznaczeniem na zabezpieczenie pomocy w formie posiłku lub produktów żywnościowych wraz z dowozem jako całość zadania w związku z rozprzestrzenianiem się wirusa SARS-CoV-2,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kwota 27.114,00 zł w rozdziale 75023 z przeznaczeniem na catering śniadaniowy dla personelu Szpitala Wielospecjalistycznego im.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>. Ludwika Błażka w Inowrocławiu w związku ze zwiększoną aktywnością spowodowaną prowadzeniem działań  zapobiegających zakażeniom SARS-CoV-2,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kwota 150.000,00 zł w rozdziale 85232 na dotację podmiotową dla Centrum Integracji Społecznej w Łojewie w związku z utraconymi przychodami z uwagi na to, iż od 12.03.2020r. do 30.06.2020r. zakład nie realizował usług w związku z obowiązującym stanem zagrożenia epidemicznego i ograniczeniami wprowadzonymi zagrożeniem COVID-19.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         </w:t>
      </w:r>
      <w:r w:rsidRPr="004F6FAC">
        <w:rPr>
          <w:rFonts w:ascii="Times New Roman" w:hAnsi="Times New Roman" w:cs="Times New Roman"/>
          <w:sz w:val="20"/>
          <w:szCs w:val="20"/>
        </w:rPr>
        <w:t>W związku z tym, że zaplanowane w całym okresie objętym prognozą wydatki majątkowe są wyższe od prognozowanych dochodów majątkowych, źródłem ich pokrycia są dochody majątkowe, dochody bieżące oraz kredyty i pożyczki.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4F6FAC">
        <w:rPr>
          <w:rFonts w:ascii="Times New Roman" w:hAnsi="Times New Roman" w:cs="Times New Roman"/>
          <w:sz w:val="20"/>
          <w:szCs w:val="20"/>
        </w:rPr>
        <w:t xml:space="preserve">Prognozowane  dochody  budżetu gminy  na 2020 rok  określone  zostały  w  wysokości 66.012.718,05 </w:t>
      </w:r>
      <w:r w:rsidRPr="004F6F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F6FAC">
        <w:rPr>
          <w:rFonts w:ascii="Times New Roman" w:hAnsi="Times New Roman" w:cs="Times New Roman"/>
          <w:sz w:val="20"/>
          <w:szCs w:val="20"/>
        </w:rPr>
        <w:t xml:space="preserve">zł  w  tym: </w:t>
      </w:r>
      <w:r w:rsidRPr="004F6F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F6FAC">
        <w:rPr>
          <w:rFonts w:ascii="Times New Roman" w:hAnsi="Times New Roman" w:cs="Times New Roman"/>
          <w:sz w:val="20"/>
          <w:szCs w:val="20"/>
        </w:rPr>
        <w:t>dochody  bieżące 63.155.490,20 zł  oraz  dochody  majątkowe  2.857.227,85 zł,  natomiast   wydatki  budżetu  gminy  określono  w kwocie 69.519.229,39  zł,  w tym:  wydatki bieżące 59.043.565,72 zł  oraz  wydatki   majątkowe 10.475.663,67 zł z deficytem budżetu w wysokości 3.506.511,34 zł, który zostanie sfinansowany przychodami pochodzącymi z: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zaciągniętego kredytu długoterminowego na rynku krajowym w kwocie 2.200.000,00 zł,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pożyczek na finansowanie zadań realizowanych z udziałem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srodków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pochodzących z budżetu Unii Europejskiej w kwocie 737.005,87 zł,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lastRenderedPageBreak/>
        <w:t xml:space="preserve">-niewykorzystanych środków pieniężnych na rachunku bieżącym budżetu wynikających z rozliczenia dochodów i wydatków nimi finansowanych związanych ze szczególnymi zasadami wykonywania budżetu określonymi w odrębnych ustawach w kwocie 177.630,64 zł oraz wynikających z rozliczenia środków określonych w art. 5 ust. 1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2 i dotacji na realizację programu, projektu lub zadania finansowanego z udziałem tych środków w kwocie 70.171,62 zł,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wolnych środków jako nadwyżki środków pieniężnych na rachunku bieżącym budżetu wynikających z rozliczeń kredytów i pożyczek z lat ubiegłych w kwocie 321.703,21 zł.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 Przychody budżetu zaplanowano w kwocie 5.335.620,63 zł z niżej wymienionych tytułów: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kredytu zaciągniętego na finansowanie planowanego deficytu budżetu w kwocie 2.200.000,00zł,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pożyczek na finansowanie zadań realizowanych z udziałem środków pochodzących z budżetu Unii Europejskiej w kwocie 737.005,87 zł,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kredytu zaciągniętego na spłatę wcześniej zaciągniętych zobowiązań z tytułu zaciągniętych pożyczek i kredytów w kwocie 1.829.109,29 zł,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niewykorzystanych środków pieniężnych na rachunku bieżącym budżetu wynikających z rozliczenia dochodów i wydatków nimi finansowanych związanych ze szczególnymi zasadami wykonywania budżetu określonymi w odrębnych ustawach w kwocie 177.630,64 zł oraz wynikających z rozliczenia środków określonych w art. 5 ust 1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2 i dotacji na realizację programu, projektu lub zadania finansowanego z udziałem tych środków w kwocie 70.171,62 zł,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wolnych środków jako nadwyżki środków pieniężnych na rachunku bieżącym budżetu wynikających z rozliczeń kredytów i pożyczek z lat ubiegłych w kwocie 321.703,21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            </w:t>
      </w:r>
      <w:r w:rsidRPr="004F6FAC">
        <w:rPr>
          <w:rFonts w:ascii="Times New Roman" w:hAnsi="Times New Roman" w:cs="Times New Roman"/>
          <w:sz w:val="20"/>
          <w:szCs w:val="20"/>
        </w:rPr>
        <w:t>Rozchody budżetu zaplanowano w kwocie 1.829.109,29 zł z niżej wymienionych tytułów: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-kredytu długoterminowego do BGK zaciągniętego w 2018 r. w Toruniu w kwocie  480.000,00 zł,</w:t>
      </w: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-kredytu długoterminowego do BPS w Bydgoszczy zaciągniętego w 2018 r. w kwocie 480.000,00 zł,</w:t>
      </w: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-kredytu długoterminowego do BS w Inowrocławiu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zaciągnietego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w 2019 r. w kwocie 240.000,00 zł,</w:t>
      </w: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-pożyczki długoterminowej do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w Toruniu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zaciągnietej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w 2018r. w kwocie 447.875,25 zł,</w:t>
      </w: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-pożyczki długoterminowej do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w Toruniu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zaciągnietej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w 2018r. w kwocie 181.234,04 zł.</w:t>
      </w: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Rozchody w kwocie 1.829.109,29 zł planuje się sfinansować  kredytem na spłatę wcześniej zaciągniętych zobowiązań z tytułu  pożyczek i kredytów w kwocie 1.829.109,29 zł.</w:t>
      </w:r>
    </w:p>
    <w:p w:rsidR="004F6FAC" w:rsidRPr="004F6FAC" w:rsidRDefault="004F6FAC" w:rsidP="004F6FAC">
      <w:pPr>
        <w:tabs>
          <w:tab w:val="left" w:pos="4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4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4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Kwota długu na 31.12.2019 r. wynosi 11.985.743,59 zł (zgodnie ze sprawozdaniem </w:t>
      </w:r>
      <w:proofErr w:type="spellStart"/>
      <w:r w:rsidRPr="004F6FAC">
        <w:rPr>
          <w:rFonts w:ascii="Times New Roman" w:hAnsi="Times New Roman" w:cs="Times New Roman"/>
          <w:b/>
          <w:bCs/>
          <w:sz w:val="20"/>
          <w:szCs w:val="20"/>
        </w:rPr>
        <w:t>Rb-Z</w:t>
      </w:r>
      <w:proofErr w:type="spellEnd"/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), w tym  z następujących tytułów:  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wykupów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wierzytelnosci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142.416,98 zł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kredytów i pożyczek na finansowanie planowanego deficytu 2018 r. 7.014.903,29 zł 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kredytu na finansowanie planowanego deficytu 2019r. oraz kredytu na spłatę wcześniej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zaciągnietych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kredytów w kwocie  4.828.423,32 zł            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W 2020 roku zaplanowano: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kredyt na finansowanie planowanego deficytu budżetu w kwocie 2.200.000,00 zł oraz kredyt na spłatę wcześniej zaciągniętych zobowiązań z tytułu zaciągniętych pożyczek i kredytów w kwocie 1.829.109,29 zł - w łącznej kwocie 4.029.109,29 zł z terminem spłaty: 2021 r. - 60.109,29 zł, 2022 r. - 60.000,00 zł, 2023 r. - 60.000,00 zł, 2024 r. - 769.800,00 zł, 2025 r. - 769.800,00 zł, 2026 r. - 769.800,00 zł, 2027 r. - 769.800,00 zł, 2028 r. - 769.800,00 zł,</w:t>
      </w:r>
    </w:p>
    <w:p w:rsidR="004F6FAC" w:rsidRPr="004F6FAC" w:rsidRDefault="004F6FAC" w:rsidP="004F6F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pożyczki na finansowanie zadań realizowanych z udziałem środków </w:t>
      </w:r>
      <w:proofErr w:type="spellStart"/>
      <w:r w:rsidRPr="004F6FAC">
        <w:rPr>
          <w:rFonts w:ascii="Times New Roman" w:hAnsi="Times New Roman" w:cs="Times New Roman"/>
          <w:sz w:val="20"/>
          <w:szCs w:val="20"/>
        </w:rPr>
        <w:t>pochodzacych</w:t>
      </w:r>
      <w:proofErr w:type="spellEnd"/>
      <w:r w:rsidRPr="004F6FAC">
        <w:rPr>
          <w:rFonts w:ascii="Times New Roman" w:hAnsi="Times New Roman" w:cs="Times New Roman"/>
          <w:sz w:val="20"/>
          <w:szCs w:val="20"/>
        </w:rPr>
        <w:t xml:space="preserve"> z budżetu Unii Europejskiej w kwocie 737.005,87 zł z terminem spłaty w 2021 r.</w:t>
      </w:r>
    </w:p>
    <w:p w:rsidR="004F6FAC" w:rsidRPr="004F6FAC" w:rsidRDefault="004F6FAC" w:rsidP="004F6FAC">
      <w:pPr>
        <w:tabs>
          <w:tab w:val="left" w:pos="360"/>
          <w:tab w:val="left" w:pos="708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360"/>
          <w:tab w:val="left" w:pos="708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lastRenderedPageBreak/>
        <w:t>Prognozowana kwota długu na lata następne przedstawia się następująco: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</w:t>
      </w: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2020  </w:t>
      </w:r>
      <w:r w:rsidRPr="004F6FAC">
        <w:rPr>
          <w:rFonts w:ascii="Times New Roman" w:hAnsi="Times New Roman" w:cs="Times New Roman"/>
          <w:sz w:val="20"/>
          <w:szCs w:val="20"/>
        </w:rPr>
        <w:t xml:space="preserve"> </w:t>
      </w:r>
      <w:r w:rsidRPr="004F6FAC">
        <w:rPr>
          <w:rFonts w:ascii="Times New Roman" w:hAnsi="Times New Roman" w:cs="Times New Roman"/>
          <w:b/>
          <w:bCs/>
          <w:sz w:val="20"/>
          <w:szCs w:val="20"/>
        </w:rPr>
        <w:t>rok w kwocie  14.780.332,48  zł  z tytułu:</w:t>
      </w:r>
    </w:p>
    <w:p w:rsidR="004F6FAC" w:rsidRPr="004F6FAC" w:rsidRDefault="004F6FAC" w:rsidP="004F6FAC">
      <w:pPr>
        <w:tabs>
          <w:tab w:val="left" w:pos="42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-  kredytów i pożyczek na finansowanie planowanego deficytu 2018 r.       </w:t>
      </w:r>
    </w:p>
    <w:p w:rsidR="004F6FAC" w:rsidRPr="004F6FAC" w:rsidRDefault="004F6FAC" w:rsidP="004F6FAC">
      <w:pPr>
        <w:tabs>
          <w:tab w:val="left" w:pos="42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w kwocie 5.425.794,00 zł</w:t>
      </w:r>
    </w:p>
    <w:p w:rsidR="004F6FAC" w:rsidRPr="004F6FAC" w:rsidRDefault="004F6FAC" w:rsidP="004F6FAC">
      <w:pPr>
        <w:tabs>
          <w:tab w:val="left" w:pos="42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42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-  kredytu na finansowanie planowanego deficytu 2019 r. oraz kredytu na             spłatę wcześniej zaciągniętych kredytów  w kwocie 4.588.423,32 zł </w:t>
      </w:r>
    </w:p>
    <w:p w:rsidR="004F6FAC" w:rsidRPr="004F6FAC" w:rsidRDefault="004F6FAC" w:rsidP="004F6FAC">
      <w:pPr>
        <w:tabs>
          <w:tab w:val="left" w:pos="42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4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4F6FAC">
        <w:rPr>
          <w:rFonts w:ascii="Times New Roman" w:hAnsi="Times New Roman" w:cs="Times New Roman"/>
          <w:color w:val="000000"/>
          <w:sz w:val="20"/>
          <w:szCs w:val="20"/>
        </w:rPr>
        <w:t xml:space="preserve">  - kredytu na finansowanie planowanego deficytu 2020 r. oraz kredytu na            spłatę wcześniej zaciągniętych pożyczek i kredytów    4.029.109,29 zł</w:t>
      </w:r>
    </w:p>
    <w:p w:rsidR="004F6FAC" w:rsidRPr="004F6FAC" w:rsidRDefault="004F6FAC" w:rsidP="004F6FAC">
      <w:pPr>
        <w:tabs>
          <w:tab w:val="left" w:pos="42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4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FAC">
        <w:rPr>
          <w:rFonts w:ascii="Times New Roman" w:hAnsi="Times New Roman" w:cs="Times New Roman"/>
          <w:color w:val="000000"/>
          <w:sz w:val="20"/>
          <w:szCs w:val="20"/>
        </w:rPr>
        <w:t xml:space="preserve">    - pożyczek na wyprzedzające finansowanie zadań realizowanych ze środków </w:t>
      </w:r>
      <w:proofErr w:type="spellStart"/>
      <w:r w:rsidRPr="004F6FAC">
        <w:rPr>
          <w:rFonts w:ascii="Times New Roman" w:hAnsi="Times New Roman" w:cs="Times New Roman"/>
          <w:color w:val="000000"/>
          <w:sz w:val="20"/>
          <w:szCs w:val="20"/>
        </w:rPr>
        <w:t>pochodzacych</w:t>
      </w:r>
      <w:proofErr w:type="spellEnd"/>
      <w:r w:rsidRPr="004F6FAC">
        <w:rPr>
          <w:rFonts w:ascii="Times New Roman" w:hAnsi="Times New Roman" w:cs="Times New Roman"/>
          <w:color w:val="000000"/>
          <w:sz w:val="20"/>
          <w:szCs w:val="20"/>
        </w:rPr>
        <w:t xml:space="preserve"> z budżetu Unii Europejskiej w kwocie 737.005,87 zł </w:t>
      </w:r>
    </w:p>
    <w:p w:rsidR="004F6FAC" w:rsidRPr="004F6FAC" w:rsidRDefault="004F6FAC" w:rsidP="004F6FAC">
      <w:pPr>
        <w:tabs>
          <w:tab w:val="left" w:pos="42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4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numPr>
          <w:ilvl w:val="0"/>
          <w:numId w:val="1"/>
        </w:numPr>
        <w:tabs>
          <w:tab w:val="left" w:pos="28"/>
          <w:tab w:val="left" w:pos="708"/>
          <w:tab w:val="left" w:pos="13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28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rok w kwocie  12.154.125,32 zł  z tytułu: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kredytów i pożyczek na finansowanie planowanego deficytu 2018 r.            3.836.702,00 zł</w:t>
      </w:r>
    </w:p>
    <w:p w:rsidR="004F6FAC" w:rsidRPr="004F6FAC" w:rsidRDefault="004F6FAC" w:rsidP="004F6FAC">
      <w:pPr>
        <w:widowControl w:val="0"/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>- kredytu na finansowanie planowanego deficytu 2019 r. oraz kredytu na       spłatę wcześniej zaciągniętych kredytów  w kwocie 4.348.423,32 zł</w:t>
      </w:r>
    </w:p>
    <w:p w:rsidR="004F6FAC" w:rsidRPr="004F6FAC" w:rsidRDefault="004F6FAC" w:rsidP="004F6FAC">
      <w:pPr>
        <w:widowControl w:val="0"/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- kredytu na finansowanie planowanego deficytu 2020 r. oraz kredytu na       spłatę wcześniej zaciągniętych pożyczek i kredytów  3.969.000,00 zł </w:t>
      </w:r>
    </w:p>
    <w:p w:rsidR="004F6FAC" w:rsidRPr="004F6FAC" w:rsidRDefault="004F6FAC" w:rsidP="004F6FAC">
      <w:pPr>
        <w:widowControl w:val="0"/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ind w:left="780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ind w:firstLine="198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2022</w:t>
      </w: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rok w kwocie 9.517.423,32 zł z tytułu: 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- kredytu na finansowanie planowanego deficytu 2018 r. 1.500.000,00 zł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- kredytu na finansowanie planowanego deficytu 2019 r. raz  kredytu na            spłatę wcześniej zaciągniętych kredytów  w kwocie 4.108.423,32 zł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4F6FAC">
        <w:rPr>
          <w:rFonts w:ascii="Times New Roman" w:hAnsi="Times New Roman" w:cs="Times New Roman"/>
          <w:color w:val="000000"/>
          <w:sz w:val="20"/>
          <w:szCs w:val="20"/>
        </w:rPr>
        <w:t xml:space="preserve">  - kredytu na finansowanie planowanego deficytu 2020 r. oraz kredytu na 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4F6FAC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4F6FAC">
        <w:rPr>
          <w:rFonts w:ascii="Times New Roman" w:hAnsi="Times New Roman" w:cs="Times New Roman"/>
          <w:color w:val="000000"/>
          <w:sz w:val="20"/>
          <w:szCs w:val="20"/>
        </w:rPr>
        <w:t xml:space="preserve">  spłatę wcześniej zaciągniętych pożyczek i kredytów   3.909.000,00 zł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780"/>
          <w:tab w:val="left" w:pos="1195"/>
          <w:tab w:val="left" w:pos="13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120" w:line="240" w:lineRule="auto"/>
        <w:ind w:firstLine="311"/>
        <w:rPr>
          <w:rFonts w:ascii="Times New Roman" w:hAnsi="Times New Roman" w:cs="Times New Roman"/>
          <w:b/>
          <w:bCs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780"/>
          <w:tab w:val="left" w:pos="1195"/>
          <w:tab w:val="left" w:pos="13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120" w:line="240" w:lineRule="auto"/>
        <w:ind w:firstLine="311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2023 rok  w kwocie 7.938.223,32 zł z tytułu:</w:t>
      </w:r>
    </w:p>
    <w:p w:rsidR="004F6FAC" w:rsidRPr="004F6FAC" w:rsidRDefault="004F6FAC" w:rsidP="004F6FAC">
      <w:pPr>
        <w:widowControl w:val="0"/>
        <w:tabs>
          <w:tab w:val="left" w:pos="720"/>
          <w:tab w:val="left" w:pos="780"/>
          <w:tab w:val="left" w:pos="1195"/>
          <w:tab w:val="left" w:pos="13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120" w:line="240" w:lineRule="auto"/>
        <w:ind w:firstLine="311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- kredytu na finansowanie planowanego deficytu 2018 r. 1.000.800,00 zł</w:t>
      </w:r>
    </w:p>
    <w:p w:rsidR="004F6FAC" w:rsidRPr="004F6FAC" w:rsidRDefault="004F6FAC" w:rsidP="004F6FAC">
      <w:pPr>
        <w:widowControl w:val="0"/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- kredytu na finansowanie planowanego deficytu 2019 r. oraz kredytu </w:t>
      </w:r>
    </w:p>
    <w:p w:rsidR="004F6FAC" w:rsidRPr="004F6FAC" w:rsidRDefault="004F6FAC" w:rsidP="004F6FAC">
      <w:pPr>
        <w:widowControl w:val="0"/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na spłatę wcześniej zaciągniętych kredytów  w kwocie  3.088.423,32 zł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- kredytu na finansowanie planowanego deficytu 2020 r. oraz kredytu na</w:t>
      </w:r>
    </w:p>
    <w:p w:rsidR="004F6FAC" w:rsidRPr="004F6FAC" w:rsidRDefault="004F6FAC" w:rsidP="004F6FAC">
      <w:pPr>
        <w:tabs>
          <w:tab w:val="left" w:pos="360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spłatę wcześniej zaciągniętych pożyczek i kredytów  3.849.000,00 zł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ind w:left="709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2024 rok  w kwocie 5.649.223,32 zł z tytułu: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- kredytu na finansowanie planowanego deficytu 2018 r. 501.600,00 zł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- kredytu na finansowanie planowanego deficytu 2019 r. oraz kredytu 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na spłatę wcześniej zaciągniętych kredytów  w kwocie  2.068.423,32 zł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- kredytu na finansowanie planowanego deficytu 2020 r. oraz kredytu</w:t>
      </w:r>
    </w:p>
    <w:p w:rsidR="004F6FAC" w:rsidRPr="004F6FAC" w:rsidRDefault="004F6FAC" w:rsidP="004F6FAC">
      <w:pPr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na spłatę wcześniej zaciągniętych pożyczek i kredytów 3.079.200,00 zł</w:t>
      </w:r>
    </w:p>
    <w:p w:rsidR="004F6FAC" w:rsidRPr="004F6FAC" w:rsidRDefault="004F6FAC" w:rsidP="004F6FAC">
      <w:pPr>
        <w:widowControl w:val="0"/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numPr>
          <w:ilvl w:val="0"/>
          <w:numId w:val="2"/>
        </w:num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rok w kwocie 3.357.823,32 zł z tytułu: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4F6FAC">
        <w:rPr>
          <w:rFonts w:ascii="Times New Roman" w:hAnsi="Times New Roman" w:cs="Times New Roman"/>
          <w:sz w:val="20"/>
          <w:szCs w:val="20"/>
        </w:rPr>
        <w:t>- kredytu na finansowanie planowanego deficytu 2019 r. oraz</w:t>
      </w: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6FAC">
        <w:rPr>
          <w:rFonts w:ascii="Times New Roman" w:hAnsi="Times New Roman" w:cs="Times New Roman"/>
          <w:sz w:val="20"/>
          <w:szCs w:val="20"/>
        </w:rPr>
        <w:t xml:space="preserve">kredytu 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na spłatę wcześniej zaciągniętych kredytów w kwocie  1.048.423,32 zł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- kredytu na finansowanie planowanego deficytu 2020 r. oraz kredytu na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spłatę wcześniej zaciągniętych  pożyczek i kredytów  2.309.400,00 zł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</w:t>
      </w: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2026 rok  w kwocie 1.539.600,00 zł z tytułu: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- kredytu na finansowanie planowanego deficytu 2020 r. oraz kredytu na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spłatę wcześniej zaciągniętych pożyczek i kredytów  1.539.600,00 zł 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</w:t>
      </w:r>
      <w:r w:rsidRPr="004F6FAC">
        <w:rPr>
          <w:rFonts w:ascii="Times New Roman" w:hAnsi="Times New Roman" w:cs="Times New Roman"/>
          <w:b/>
          <w:bCs/>
          <w:sz w:val="20"/>
          <w:szCs w:val="20"/>
        </w:rPr>
        <w:t xml:space="preserve">  2027 rok w kwocie 769.800,00 zł z tytułu: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- kredytu na finansowanie planowanego deficytu 2020 r. oraz kredytu na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F6FAC">
        <w:rPr>
          <w:rFonts w:ascii="Times New Roman" w:hAnsi="Times New Roman" w:cs="Times New Roman"/>
          <w:sz w:val="20"/>
          <w:szCs w:val="20"/>
        </w:rPr>
        <w:t xml:space="preserve">            spłatę wcześniej zaciągniętych pożyczek i kredytów  769.800,00 zł. </w:t>
      </w: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4F6FAC" w:rsidRPr="004F6FAC" w:rsidRDefault="004F6FAC" w:rsidP="004F6FAC">
      <w:pPr>
        <w:tabs>
          <w:tab w:val="left" w:pos="56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F6FAC">
        <w:rPr>
          <w:rFonts w:ascii="Times New Roman" w:hAnsi="Times New Roman" w:cs="Times New Roman"/>
          <w:b/>
          <w:bCs/>
          <w:sz w:val="20"/>
          <w:szCs w:val="20"/>
        </w:rPr>
        <w:t>Spłata zadłużenia w poszczególnych latach w zł przestawia się następująco:</w:t>
      </w:r>
    </w:p>
    <w:tbl>
      <w:tblPr>
        <w:tblW w:w="0" w:type="auto"/>
        <w:tblInd w:w="296" w:type="dxa"/>
        <w:tblLayout w:type="fixed"/>
        <w:tblLook w:val="0000"/>
      </w:tblPr>
      <w:tblGrid>
        <w:gridCol w:w="1161"/>
        <w:gridCol w:w="1560"/>
        <w:gridCol w:w="1170"/>
        <w:gridCol w:w="1650"/>
        <w:gridCol w:w="1575"/>
        <w:gridCol w:w="1635"/>
      </w:tblGrid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widowControl w:val="0"/>
              <w:tabs>
                <w:tab w:val="left" w:pos="567"/>
                <w:tab w:val="left" w:pos="720"/>
                <w:tab w:val="left" w:pos="7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 xml:space="preserve">Kredyty i pożyczki  na finansowanie planowanego deficytu 2018r. 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Wykupy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 xml:space="preserve">wierzytelności 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Kredyt na spłatę wcześniej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zaciągniętych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kredytów i finansowanie planowanego deficytu 2019r.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Kredyt  na spłatę wcześniej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zaciągniętych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 xml:space="preserve">pożyczek i kredytów, finansowanie planowanego deficytu 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2020r. oraz pożyczki na finansowanie zadań  realizowanych z udziałem środków z budżetu UE</w:t>
            </w:r>
          </w:p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FAC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1.589.109,29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142.416,98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1.971.526,27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1.589.092,00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797.115,16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2.626.207,16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2.336.702,00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2.636.702,00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499.200,00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1.020.000,00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1.579.200,00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499.200,00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1.020.000,00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2.289.000,00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501.600,00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1.020.000,00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2.291.400,00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1.048.423,32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1.818.223,32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</w:tr>
      <w:tr w:rsidR="004F6FAC" w:rsidRPr="004F6FA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C" w:rsidRPr="004F6FAC" w:rsidRDefault="004F6FAC" w:rsidP="004F6F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6FAC">
              <w:rPr>
                <w:rFonts w:ascii="Times New Roman" w:hAnsi="Times New Roman" w:cs="Times New Roman"/>
                <w:sz w:val="18"/>
                <w:szCs w:val="18"/>
              </w:rPr>
              <w:t>769.800,00</w:t>
            </w:r>
          </w:p>
        </w:tc>
      </w:tr>
    </w:tbl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Budżet spełnia wymogi art. 243  ustawy z dnia 27 sierpnia 2009 roku o finansach publicznych.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FAC">
        <w:rPr>
          <w:rFonts w:ascii="Times New Roman" w:hAnsi="Times New Roman" w:cs="Times New Roman"/>
          <w:b/>
          <w:bCs/>
          <w:sz w:val="28"/>
          <w:szCs w:val="28"/>
        </w:rPr>
        <w:t>Objaśnienia do wykazanych przedsięwzięć do WPF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1. Urząd Marszałkowski Województwa Kujawsko-Pomorskiego w Toruniu – realizacja Projektu pn. „Realizacja systemu innowacyjnej edukacji w województwie kujawsko – pomorskim poprzez zbudowanie systemu dystrybucji treści edukacyjnych” w ramach Osi priorytetowej IV Rozwój Infrastruktury Społeczeństwa Informacyjnego, Działanie 4.2 Rozwój usług i aplikacji dla ludności (Nr RPOWKP 93/IV/4.2/2013). Realizacja w latach  2013-2021. Projekt współfinansowany przez Unię Europejską ze środków Europejskiego Funduszu Rozwoju Regionalnego – łączne nakłady finansowe  9.147,00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2. Województwo Kujawsko – Pomorskie – realizacja projektu pn. „Infostrada Kujaw i Pomorza 2.0”, współfinansowanego przez Europejski Fundusz Rozwoju Regionalnego w ramach Regionalnego Programu Operacyjnego Województwa Kujawsko – Pomorskiego na lata 2014-2020. Celem realizacji przedsięwzięcia jest wsparcie gospodarcze i społeczne Województwa Kujawsko - Pomorskiego poprzez wdrażanie efektywności działań administracji samorządowej oraz jakości usług publicznych. Realizacja w latach 2017-2021, łączne nakłady finansowe</w:t>
      </w:r>
      <w:r w:rsidRPr="004F6FA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F6FAC">
        <w:rPr>
          <w:rFonts w:ascii="Times New Roman" w:hAnsi="Times New Roman" w:cs="Times New Roman"/>
          <w:sz w:val="28"/>
          <w:szCs w:val="28"/>
        </w:rPr>
        <w:t>190.902,00zł.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lastRenderedPageBreak/>
        <w:t xml:space="preserve">3. Realizacja zadania pn."Utworzenie i funkcjonowanie Środowiskowego Domu Samopomocy w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Żalinowie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"- współfinansowanego z Europejskiego Funduszu Społecznego w ramach Osi priorytetowej 9. Solidarne społeczeństwo Działania 9.3 Rozwój usług zdrowotnych i społecznych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Poddziałania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9.3.2 Rozwój usług społecznych Regionalnego Programu Operacyjnego Województwa Kujawsko - Pomorskiego na lata 2014-2020. Celem realizacji przedsięwzięcia jest poprawa dostępu do usług dla 15 osób zagrożonych ubóstwem lub wykluczeniem społecznym, chorych psychicznie, niepełnosprawnych intelektualnie i wykazujących przewlekłe zaburzenia czynności psychicznych, pozwalających na zaspokojenie podstawowych potrzeb życia, poprawę funkcjonowania zmierzającą do usamodzielnienia, zapobieganie izolacji społecznej i umożliwienie integracji ze środowiskiem lokalnym na terenie Gminy Inowrocław do 2020 r. Realizacja w latach 2018-2022, łączne nakłady finansowe 1.985.221,60 zł, w tym: umowa środki UE na lata 2018-2020 nakłady finansowe w kwocie 1.149.085,60 zł oraz umowa na trwałość projektu na lata 2020-2022 nakłady finansowe w kwocie 836.136,00 zł. Finansowanie trwałości projektu prognozuje się z budżetu gminy w kwocie 180.000,00 zł oraz z dotacji celowej z budżetu państwa w kwocie 656.136,00 zł. 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4. Realizacja zadania pn. "Naukowa przygoda" - współfinansowanego z Europejskiego Funduszu Społecznego. Celem realizacji przedsięwzięcia jest poprawienie dostępności do innowacyjnych technologii w szkołach, rozwijanie zainteresowań uczniów naukami matematyczno - przyrodniczymi i zwiększenie liczby zajęć prowadzonych metodą projektu i eksperymentu oraz wzmocnienie potencjału kadry pedagogicznej w szkołach na terenie Gminy Inowrocław. Realizacja w latach 2018-2021, łączne nakłady finansowe 542.265,58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5. Realizacja zadania pn. "Ja chcę! Ja wiem! Ja mogę! współfinansowanego z Europejskiego Funduszu Społecznego. Celem realizacji przedsięwzięcia jest </w:t>
      </w:r>
      <w:r w:rsidRPr="004F6FAC">
        <w:rPr>
          <w:rFonts w:ascii="Times New Roman" w:hAnsi="Times New Roman" w:cs="Times New Roman"/>
          <w:sz w:val="28"/>
          <w:szCs w:val="28"/>
        </w:rPr>
        <w:lastRenderedPageBreak/>
        <w:t xml:space="preserve">poprawienie dostępności do innowacyjnych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technologi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, wzmocnienie bazy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dydatktycznej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i potencjału rozwojowego uczniów, rozwijanie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zaintertesowań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naukami matematyczno - przyrodniczymi i zwiększenie liczby zajęć prowadzonych metodą projektu i eksperymentu. Realizacja w latach 2020-2021, łączne nakłady finansowe 196.012,50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6. Województwo Kujawsko – Pomorskie – realizacja projektu pn. „Rozbudowa drogi wojewódzkiej nr 251 od km 70+316,00 do km 71+880,00 w zakresie wykonania ciągu pieszo-rowerowego”, współfinansowanego ze środków Regionalnego Programu Operacyjnego Województwa Kujawsko – Pomorskiego na lata 2014-2020 w ramach PI 4e – Działanie 3.4 Zrównoważona mobilność miejska i promowanie strategii niskoemisyjnych. Celem realizacji przedsięwzięcia jest poprawa bezpieczeństwa ruchu drogowego poprzez oddzielenie ruchu pieszo – rowerowego od drogi wojewódzkiej. Realizacja w latach 2017-2021, łączne nakłady finansowe 857.637,52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7. Województwo Kujawsko – Pomorskie – realizacja projektu pn. „Rozbudowa drogi powiatowej nr 2594C stanowiącą byłą drogę wojewódzką nr 252 od km 2+713,00 do km 3+327,00 w zakresie wykonania ciągu pieszo-rowerowego”, współfinansowanego ze środków Regionalnego Programu Operacyjnego Województwa  Kujawsko – Pomorskiego na lata 2014-2020 w ramach PI 4e – Działanie 3.4 Zrównoważona mobilność miejska i promowanie strategii niskoemisyjnych. Celem realizacji przedsięwzięcia jest poprawa bezpieczeństwa ruchu drogowego poprzez oddzielenie ruchu pieszo – rowerowego od drogi wojewódzkiej. Realizacja w latach 2017-2021, łączne nakłady finansowe 460.047,62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8. Realizacja zadania pn. "Budowa PSZOK z infrastrukturą dla Gminy Inowrocław w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Kruśliwcu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”. Złożono wniosek o dofinansowanie projektu z Europejskiego </w:t>
      </w:r>
      <w:r w:rsidRPr="004F6FAC">
        <w:rPr>
          <w:rFonts w:ascii="Times New Roman" w:hAnsi="Times New Roman" w:cs="Times New Roman"/>
          <w:sz w:val="28"/>
          <w:szCs w:val="28"/>
        </w:rPr>
        <w:lastRenderedPageBreak/>
        <w:t>Funduszu Rozwoju Regionalnego w ramach Osi Priorytetowej 4. Rejon Przyjazny środowisku Działania 4.2 Gospodarka odpadami, Schemat: Punkty Selektywnego Zbierania Odpadów Komunalnych – Projekt grantowy Regionalnego Programu Operacyjnego Województwa Kujawsko – Pomorskiego na lata 2016-2022 z perspektywą na lata 2023-2028. Celem realizacji przedsięwzięcia jest zwiększenie poziomu odzysku i recyklingu odpadów komunalnych. Realizacja w latach 2017-2021, łączne nakłady finansowe 2.009.586,05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9. Realizacja zadania pn. "Budowa sieci kanalizacyjnej w m. Miechowice”. Celem realizacji przedsięwzięcia jest poprawa jakości życia mieszkańców. Realizacja w latach 2017-2022, łączne nakłady finansowe 5.200.000,00 zł.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10. Realizacja zadania pn. "Udostępnienie terenów inwestycyjnych poprzez budowę ulicy zbiorczej łączącej ul.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Marulewską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z ul. Szymborską oraz przebudowę ul. Długiej na terenie Miasta Inowrocław i Gminy Inowrocław". Celem realizacji przedsięwzięcia jest poprawa warunków życia mieszkańców Gminy Inowrocław. Realizacja w latach 2018-2020, łączne nakłady finansowe 510.565,00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11. Realizacja zadania pn. "Przebudowa drogi gminnej nr 150513C w m. Kłopot II etap" współfinansowanego z Europejskiego Funduszu Rolnego na rzecz Rozwoju Obszarów Wiejskich w ramach PROW na lata 2014-2020. Celem realizacji przedsięwzięcia jest poprawa warunków życia mieszkańców m. Kłopot gm. Inowrocław poprzez przebudowę drogi gminnej nr 150513C, odcinek objęty operacją zapewni bezpośredni dostęp do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nieruchomosci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gruntowej, na której znajduje się budynek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użytecznosci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publicznej - świetlica wiejska w Kłopocie. Realizacja w latach 2019-2020, łączne nakłady finansowe 802.248,00 zł.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12. Realizacja zadania pn. "Demontaż, transport i unieszkodliwienie wyrobów zawierających azbest z terenu Gminy Inowrocław" współfinansowanego z </w:t>
      </w:r>
      <w:r w:rsidRPr="004F6FAC">
        <w:rPr>
          <w:rFonts w:ascii="Times New Roman" w:hAnsi="Times New Roman" w:cs="Times New Roman"/>
          <w:sz w:val="28"/>
          <w:szCs w:val="28"/>
        </w:rPr>
        <w:lastRenderedPageBreak/>
        <w:t>Wojewódzkiego Funduszu Ochrony Środowiska i Gospodarki Wodnej w Toruniu. Celem realizacji przedsięwzięcia jest unieszkodliwienie odpadów niebezpiecznych zawierających azbest. Realizacja w latach 2019-2020, łączne nakłady finansowe 120.405,34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13. Realizacja zadania pn. "Budowa Inkubatora Przetwórstwa Lokalnego na dz. Nr 132/3 i 195/9 w m. Łojewo”. Celem realizacji przedsięwzięcia jest pomoc w rozwoju przedsiębiorczości małych gospodarstw rolnych i ogrodniczych. Realizacja w latach 2016-2021, łączne nakłady finansowe 1.796.815,28 zł. W związku z otrzymaniem środków z Rządowego Funduszu Inwestycji Lokalnych   w wysokości 1.259.121,00 zł na podstawie pisma nr WFB.I.3111.156.2020/2 Wojewody Kujawsko - Pomorskiego z dnia 01.09.2020 r. zgodnie z zapisami Uchwały nr 102 Rady Ministrów z dnia 23 lipca 2020 r., dokonuje się zmiany źródeł finansowania w/w inwestycji: środki z Rządowego Funduszu Inwestycji Lokalnych - 2020 r. 400.000,00 zł, 2021 r. - 859.121,00 zł natomiast środki własne gminy 2021 r. - 537.694,28 zł. Planuje się etapowanie prac przy realizacji inwestycji. W 2020 r. środki zostaną wydatkowane do kwoty 400.000,00 zł a w 2021 r. do kwoty 1.396.815,28 zł. Ogólne kwoty limitów nie ulegają zmianie i wynoszą: "limit 2020" - 400.000,00 zł, "limit 2021" - 1.396.815,28 zł. 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14. Realizacja zadania pn. "Budowa Przedszkola Samorządowego na dz. nr 154/1 oraz 154/2 w m. Jacewo”. Celem realizacji przedsięwzięcia jest zapewnienie mieszkańcom gminy pełnego dostępu do usług oświaty oraz wyrównanie szans w dostępie do edukacji dla najmłodszych. Realizacja w latach 2016-2022, łączne nakłady finansowe 2.005.000,00 zł.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15. Realizacja zadania pn. "Budowa Ośrodka Sportu na dz. nr 195/4, 195/5, 195/14, 195/15 w m. Łojewo”. Celem realizacji przedsięwzięcia jest rozwój kultury </w:t>
      </w:r>
      <w:r w:rsidRPr="004F6FAC">
        <w:rPr>
          <w:rFonts w:ascii="Times New Roman" w:hAnsi="Times New Roman" w:cs="Times New Roman"/>
          <w:sz w:val="28"/>
          <w:szCs w:val="28"/>
        </w:rPr>
        <w:lastRenderedPageBreak/>
        <w:t xml:space="preserve">poprzez sport. Realizacja w latach 2016-2022, łączne nakłady finansowe 2.014.537,64zł.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16. Realizacja zadania pn. "Budowa Sali gimnastycznej przy SP w m. Tupadły”. Celem realizacji przedsięwzięcia jest zapewnienie rozwoju fizycznego i motorycznego uczniów.  Realizacja w latach 2019-2020, łączne nakłady finansowe 3.000.000,00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17. Realizacja zadania pn. "Przebudowa drogi wewnętrznej stanowiącej dz. nr 140/1 18/1 w m. Sikorowo, gmina Inowrocław na odcinku od km 0+300,00 do km 0+685,98 oraz od km 0+694,97 do km 0+857,71" współfinansowanego z Funduszu Dróg Samorządowych w wysokości 50%. Celem realizacji przedsięwzięcia jest poprawa standardu życia mieszkańców i komunikacji autobusowej. Realizacja w latach 2019-2020, łączne nakłady finansowe 251.127,00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18. Realizacja zadania pn. "Budowa kanalizacji sanitarnej wraz z przyłączami w miejscowości Kłopot, gm. Inowrocław - ETAP I". Celem realizacji przedsięwzięcia jest poprawa jakości życia mieszkańców. Realizacja w latach 2020-2023, łączne nakłady finansowe 4.980.198,80 zł.  </w:t>
      </w:r>
    </w:p>
    <w:p w:rsidR="004F6FAC" w:rsidRPr="004F6FAC" w:rsidRDefault="004F6FAC" w:rsidP="004F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19. Realizacja    zadania  pn. ,,Projekt budowy  sali   gimnastycznej     przy   SP   w m. Turzany". Celem realizacji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przedsięwziecia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 jest zapewnienie rozwoju fizycznego i motorycznego uczniów. Realizacja w latach 2019-2020, łączne nakłady finansowe 50.000,00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20. Realizacja zadania pn. ,,Projekt na budowę drogi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Cieślin-Mimowola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". Celem realizacji przedsięwzięcia jest poprawa standardu życia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mieszkańcow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>. Realizacja w latach 2019-2020, łączne nakłady finansowe 69.000,00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lastRenderedPageBreak/>
        <w:t>21. Realizacja zadania pn. ,,Rozbudowa budynku remizy Ochotniczej Straży Pożarnej w Jaksicach o część garażową". Celem realizacji przedsięwzięcia jest zapewnienie bezpieczeństwa przeciwpożarowego. Realizacja w latach 2019-2020, łączne nakłady   finansowe 260.000,00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22. Realizacja zadania pn. "Budowa grzybka wraz z zadaszeniem w m. Łojewo". Celem przedsięwzięcia jest poprawa standardu życia mieszkańców. Realizacja w latach 2019-2020, łączne nakłady finansowe 155.000,00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23. Realizacja zadania pn. "Centrum Rodziny - wsparcie osób, rodzin i środowisk zagrożonych ubóstwem lub wykluczeniem społecznym z terenu Gminy Inowrocław". Projekt współfinansowany przez Unię Europejską ze środków Europejskiego Funduszu Społecznego w 85%. Celem realizacji przedsięwzięcia jest podniesienie aktywności społecznej i zawodowej 33 osób zagrożonych ubóstwem lub wykluczeniem społecznym z terenu Gminy Inowrocław poprzez wykorzystanie instrumentów aktywizacji społecznej (np. trening kompetencji społ. in.), zawodowej (np. szkolenie z kompetencji </w:t>
      </w:r>
      <w:proofErr w:type="spellStart"/>
      <w:r w:rsidRPr="004F6FAC">
        <w:rPr>
          <w:rFonts w:ascii="Times New Roman" w:hAnsi="Times New Roman" w:cs="Times New Roman"/>
          <w:sz w:val="28"/>
          <w:szCs w:val="28"/>
        </w:rPr>
        <w:t>cyf</w:t>
      </w:r>
      <w:proofErr w:type="spellEnd"/>
      <w:r w:rsidRPr="004F6FAC">
        <w:rPr>
          <w:rFonts w:ascii="Times New Roman" w:hAnsi="Times New Roman" w:cs="Times New Roman"/>
          <w:sz w:val="28"/>
          <w:szCs w:val="28"/>
        </w:rPr>
        <w:t xml:space="preserve">.)  w okresie do 31.08.2022 r. Realizacja w latach 2020-2022, łączne nakłady finansowe 1.245.082,20 zł.  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24. Realizacja zadania pn. "Zagospodarowanie terenu i budowa zaplecza sportowego KS Orłowianka w m. Orłowo". Celem realizacji przedsięwzięcia jest rozbudowa infrastruktury sportowo - rekreacyjnej Gminy Inowrocław. Realizacja w latach 2020 - 2021. Łączne nakłady finansowe 747.867,10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>25. Realizacja zadania pn. "Projekt rozbudowy sieci wodociągowej i kanalizacyjnej w m. Jacewo (dz. 304)". Celem realizacji przedsięwzięcia jest poprawa jakości życia mieszkańców. Realizacja w latach 2020-2021. Łączne nakłady finansowe 250.000,00 zł.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FAC">
        <w:rPr>
          <w:rFonts w:ascii="Times New Roman" w:hAnsi="Times New Roman" w:cs="Times New Roman"/>
          <w:b/>
          <w:bCs/>
          <w:sz w:val="28"/>
          <w:szCs w:val="28"/>
        </w:rPr>
        <w:t>Gospodarka niskoemisyjna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38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lastRenderedPageBreak/>
        <w:t>Zgodnie z planem Gospodarki Niskoemisyjnej dla Gminy Inowrocław ujęto zadanie    inwestycyjne    na    łączną     kwotę   704.824,63  zł    (wkład własny),    pn. "Termomodernizacja  budynku komunalnego - Domu Kultury w m. Łojewo, na terenie gminy Inowrocław" – w ramach gospodarki niskoemisyjnej. Realizacja w latach 2020-2021, łączne nakłady finansowe 704.824,63 zł.</w:t>
      </w:r>
      <w:r w:rsidRPr="004F6FA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38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F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Przewodniczący                                                                                                     Rady Gminy Inowrocław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38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F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Krzysztof Kołtuński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38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38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38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F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:rsidR="004F6FAC" w:rsidRPr="004F6FAC" w:rsidRDefault="004F6FAC" w:rsidP="004F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F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4F6FAC" w:rsidRPr="004F6FAC" w:rsidRDefault="004F6FAC" w:rsidP="004F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</w:p>
    <w:p w:rsidR="004F6FAC" w:rsidRPr="004F6FAC" w:rsidRDefault="004F6FAC" w:rsidP="004F6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4F6FAC" w:rsidRPr="004F6FAC" w:rsidRDefault="004F6FAC" w:rsidP="004F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F6FA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</w:t>
      </w:r>
    </w:p>
    <w:p w:rsidR="004F6FAC" w:rsidRPr="004F6FAC" w:rsidRDefault="004F6FAC" w:rsidP="004F6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Pr="004F6FA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F6FAC" w:rsidRPr="004F6FAC" w:rsidRDefault="004F6FAC" w:rsidP="004F6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FAC" w:rsidRPr="004F6FAC" w:rsidRDefault="004F6FAC" w:rsidP="004F6F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F6FAC" w:rsidRPr="004F6FAC" w:rsidRDefault="004F6FAC" w:rsidP="004F6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F6FAC" w:rsidRPr="004F6FAC" w:rsidRDefault="004F6FAC" w:rsidP="004F6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10B" w:rsidRDefault="00A2010B"/>
    <w:sectPr w:rsidR="00A2010B" w:rsidSect="000A784F">
      <w:pgSz w:w="12240" w:h="15840"/>
      <w:pgMar w:top="1253" w:right="1411" w:bottom="1253" w:left="1411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1"/>
      <w:numFmt w:val="decimal"/>
      <w:lvlText w:val="%1"/>
      <w:lvlJc w:val="left"/>
      <w:pPr>
        <w:ind w:left="113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2021"/>
      <w:numFmt w:val="decimal"/>
      <w:lvlText w:val="%2"/>
      <w:lvlJc w:val="left"/>
      <w:pPr>
        <w:ind w:left="38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2021"/>
      <w:numFmt w:val="decimal"/>
      <w:lvlText w:val="%3"/>
      <w:lvlJc w:val="left"/>
      <w:pPr>
        <w:ind w:left="74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2021"/>
      <w:numFmt w:val="decimal"/>
      <w:lvlText w:val="%4"/>
      <w:lvlJc w:val="left"/>
      <w:pPr>
        <w:ind w:left="110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2021"/>
      <w:numFmt w:val="decimal"/>
      <w:lvlText w:val="%5"/>
      <w:lvlJc w:val="left"/>
      <w:pPr>
        <w:ind w:left="146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2021"/>
      <w:numFmt w:val="decimal"/>
      <w:lvlText w:val="%6"/>
      <w:lvlJc w:val="left"/>
      <w:pPr>
        <w:ind w:left="182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2021"/>
      <w:numFmt w:val="decimal"/>
      <w:lvlText w:val="%7"/>
      <w:lvlJc w:val="left"/>
      <w:pPr>
        <w:ind w:left="218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2021"/>
      <w:numFmt w:val="decimal"/>
      <w:lvlText w:val="%8"/>
      <w:lvlJc w:val="left"/>
      <w:pPr>
        <w:ind w:left="254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2021"/>
      <w:numFmt w:val="decimal"/>
      <w:lvlText w:val="%9"/>
      <w:lvlJc w:val="left"/>
      <w:pPr>
        <w:ind w:left="2908" w:firstLine="113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00000002"/>
    <w:lvl w:ilvl="0">
      <w:start w:val="2025"/>
      <w:numFmt w:val="decimal"/>
      <w:lvlText w:val="%1"/>
      <w:lvlJc w:val="left"/>
      <w:pPr>
        <w:ind w:left="56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2025"/>
      <w:numFmt w:val="decimal"/>
      <w:lvlText w:val="%2"/>
      <w:lvlJc w:val="left"/>
      <w:pPr>
        <w:ind w:left="92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2025"/>
      <w:numFmt w:val="decimal"/>
      <w:lvlText w:val="%3"/>
      <w:lvlJc w:val="left"/>
      <w:pPr>
        <w:ind w:left="128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2025"/>
      <w:numFmt w:val="decimal"/>
      <w:lvlText w:val="%4"/>
      <w:lvlJc w:val="left"/>
      <w:pPr>
        <w:ind w:left="164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2025"/>
      <w:numFmt w:val="decimal"/>
      <w:lvlText w:val="%5"/>
      <w:lvlJc w:val="left"/>
      <w:pPr>
        <w:ind w:left="200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2025"/>
      <w:numFmt w:val="decimal"/>
      <w:lvlText w:val="%6"/>
      <w:lvlJc w:val="left"/>
      <w:pPr>
        <w:ind w:left="236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2025"/>
      <w:numFmt w:val="decimal"/>
      <w:lvlText w:val="%7"/>
      <w:lvlJc w:val="left"/>
      <w:pPr>
        <w:ind w:left="272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2025"/>
      <w:numFmt w:val="decimal"/>
      <w:lvlText w:val="%8"/>
      <w:lvlJc w:val="left"/>
      <w:pPr>
        <w:ind w:left="308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2025"/>
      <w:numFmt w:val="decimal"/>
      <w:lvlText w:val="%9"/>
      <w:lvlJc w:val="left"/>
      <w:pPr>
        <w:ind w:left="344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4F6FAC"/>
    <w:rsid w:val="004F6FAC"/>
    <w:rsid w:val="00A2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F6F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4F6FAC"/>
    <w:pPr>
      <w:autoSpaceDE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4189</Words>
  <Characters>25137</Characters>
  <Application>Microsoft Office Word</Application>
  <DocSecurity>0</DocSecurity>
  <Lines>209</Lines>
  <Paragraphs>58</Paragraphs>
  <ScaleCrop>false</ScaleCrop>
  <Company/>
  <LinksUpToDate>false</LinksUpToDate>
  <CharactersWithSpaces>29268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Benke</dc:creator>
  <cp:lastModifiedBy>Ela Benke</cp:lastModifiedBy>
  <cp:revision>1</cp:revision>
  <dcterms:created xsi:type="dcterms:W3CDTF">2020-12-01T09:00:00Z</dcterms:created>
  <dcterms:modified xsi:type="dcterms:W3CDTF">2020-12-01T09:01:00Z</dcterms:modified>
</cp:coreProperties>
</file>