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87" w:rsidRPr="00191E90" w:rsidRDefault="003E6FEA" w:rsidP="00191E90">
      <w:pPr>
        <w:autoSpaceDE w:val="0"/>
        <w:autoSpaceDN w:val="0"/>
        <w:adjustRightInd w:val="0"/>
        <w:spacing w:after="0"/>
        <w:ind w:left="6096"/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-99695</wp:posOffset>
            </wp:positionV>
            <wp:extent cx="857250" cy="1133475"/>
            <wp:effectExtent l="19050" t="0" r="0" b="0"/>
            <wp:wrapSquare wrapText="bothSides"/>
            <wp:docPr id="2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387" w:rsidRPr="00191E90">
        <w:rPr>
          <w:rFonts w:cstheme="minorHAnsi"/>
          <w:bCs/>
        </w:rPr>
        <w:t xml:space="preserve">Załącznik do zarządzenia  Nr </w:t>
      </w:r>
      <w:r w:rsidR="00ED44BB">
        <w:rPr>
          <w:rFonts w:cstheme="minorHAnsi"/>
          <w:bCs/>
        </w:rPr>
        <w:t>277/</w:t>
      </w:r>
      <w:r w:rsidR="00C979F0">
        <w:rPr>
          <w:rFonts w:cstheme="minorHAnsi"/>
          <w:bCs/>
        </w:rPr>
        <w:t>202</w:t>
      </w:r>
      <w:r w:rsidR="00ED44BB">
        <w:rPr>
          <w:rFonts w:cstheme="minorHAnsi"/>
          <w:bCs/>
        </w:rPr>
        <w:t>1</w:t>
      </w:r>
    </w:p>
    <w:p w:rsidR="00F27100" w:rsidRPr="00191E90" w:rsidRDefault="00D36090" w:rsidP="00191E90">
      <w:pPr>
        <w:autoSpaceDE w:val="0"/>
        <w:autoSpaceDN w:val="0"/>
        <w:adjustRightInd w:val="0"/>
        <w:spacing w:after="0"/>
        <w:ind w:left="6096"/>
        <w:rPr>
          <w:rFonts w:cstheme="minorHAnsi"/>
          <w:b/>
          <w:bCs/>
        </w:rPr>
      </w:pPr>
      <w:r w:rsidRPr="00191E90">
        <w:rPr>
          <w:rFonts w:cstheme="minorHAnsi"/>
          <w:bCs/>
        </w:rPr>
        <w:t>Wójta</w:t>
      </w:r>
      <w:r w:rsidR="00AC5387" w:rsidRPr="00191E90">
        <w:rPr>
          <w:rFonts w:cstheme="minorHAnsi"/>
          <w:bCs/>
        </w:rPr>
        <w:t xml:space="preserve"> Gminy Inowrocław </w:t>
      </w:r>
      <w:r w:rsidRPr="00191E90">
        <w:rPr>
          <w:rFonts w:cstheme="minorHAnsi"/>
          <w:bCs/>
        </w:rPr>
        <w:br/>
      </w:r>
      <w:r w:rsidR="00AC5387" w:rsidRPr="00191E90">
        <w:rPr>
          <w:rFonts w:cstheme="minorHAnsi"/>
          <w:bCs/>
        </w:rPr>
        <w:t xml:space="preserve">z  dnia </w:t>
      </w:r>
      <w:r w:rsidR="00ED44BB">
        <w:rPr>
          <w:rFonts w:cstheme="minorHAnsi"/>
          <w:bCs/>
        </w:rPr>
        <w:t>7 stycznia 2021</w:t>
      </w:r>
      <w:r w:rsidR="00AC5387" w:rsidRPr="00191E90">
        <w:rPr>
          <w:rFonts w:cstheme="minorHAnsi"/>
          <w:bCs/>
        </w:rPr>
        <w:t xml:space="preserve"> r.</w:t>
      </w:r>
    </w:p>
    <w:p w:rsidR="00F27100" w:rsidRPr="00191E90" w:rsidRDefault="00F27100" w:rsidP="00F27100">
      <w:pPr>
        <w:pStyle w:val="Tytu"/>
        <w:spacing w:after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D36090" w:rsidRDefault="00D36090" w:rsidP="00F27100">
      <w:pPr>
        <w:pStyle w:val="Tytu"/>
        <w:spacing w:after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191E90" w:rsidRPr="00191E90" w:rsidRDefault="00191E90" w:rsidP="00F27100">
      <w:pPr>
        <w:pStyle w:val="Tytu"/>
        <w:spacing w:after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FD3242" w:rsidRPr="00191E90" w:rsidRDefault="00FD3242" w:rsidP="00F27100">
      <w:pPr>
        <w:pStyle w:val="Tytu"/>
        <w:spacing w:after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D36090" w:rsidRPr="00191E90" w:rsidRDefault="00D36090" w:rsidP="00D36090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91E90">
        <w:rPr>
          <w:rFonts w:asciiTheme="minorHAnsi" w:hAnsiTheme="minorHAnsi" w:cstheme="minorHAnsi"/>
          <w:sz w:val="28"/>
          <w:szCs w:val="28"/>
        </w:rPr>
        <w:t>REGULAMIN UDZIELANIA ZAMÓWIEŃ PUBLICZNYCH</w:t>
      </w:r>
    </w:p>
    <w:p w:rsidR="00D36090" w:rsidRPr="00191E90" w:rsidRDefault="00D36090" w:rsidP="00D36090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91E90">
        <w:rPr>
          <w:rFonts w:asciiTheme="minorHAnsi" w:hAnsiTheme="minorHAnsi" w:cstheme="minorHAnsi"/>
          <w:sz w:val="28"/>
          <w:szCs w:val="28"/>
        </w:rPr>
        <w:t>W URZĘDZIE GMINY INOWROCŁAW</w:t>
      </w:r>
    </w:p>
    <w:p w:rsidR="00D36090" w:rsidRDefault="00D36090" w:rsidP="00D3609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91E90" w:rsidRPr="00191E90" w:rsidRDefault="00191E90" w:rsidP="00D3609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27100" w:rsidRPr="00191E90" w:rsidRDefault="00D36090" w:rsidP="00D3609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1E90">
        <w:rPr>
          <w:rFonts w:asciiTheme="minorHAnsi" w:hAnsiTheme="minorHAnsi" w:cstheme="minorHAnsi"/>
          <w:sz w:val="22"/>
          <w:szCs w:val="22"/>
        </w:rPr>
        <w:t xml:space="preserve">Dla postępowań </w:t>
      </w:r>
      <w:r w:rsidR="003E6FEA">
        <w:rPr>
          <w:rFonts w:asciiTheme="minorHAnsi" w:hAnsiTheme="minorHAnsi" w:cstheme="minorHAnsi"/>
          <w:sz w:val="22"/>
          <w:szCs w:val="22"/>
        </w:rPr>
        <w:t xml:space="preserve">w sprawie realizacji zamówień o wartości szacunkowej nieprzekraczającej </w:t>
      </w:r>
      <w:r w:rsidR="00F27100" w:rsidRPr="00191E90">
        <w:rPr>
          <w:rFonts w:asciiTheme="minorHAnsi" w:hAnsiTheme="minorHAnsi" w:cstheme="minorHAnsi"/>
          <w:sz w:val="22"/>
          <w:szCs w:val="22"/>
        </w:rPr>
        <w:t>wyrażonej</w:t>
      </w:r>
      <w:r w:rsidRPr="00191E90">
        <w:rPr>
          <w:rFonts w:asciiTheme="minorHAnsi" w:hAnsiTheme="minorHAnsi" w:cstheme="minorHAnsi"/>
          <w:sz w:val="22"/>
          <w:szCs w:val="22"/>
        </w:rPr>
        <w:t xml:space="preserve"> </w:t>
      </w:r>
      <w:r w:rsidR="00F27100" w:rsidRPr="00191E90">
        <w:rPr>
          <w:rFonts w:asciiTheme="minorHAnsi" w:hAnsiTheme="minorHAnsi" w:cstheme="minorHAnsi"/>
          <w:sz w:val="22"/>
          <w:szCs w:val="22"/>
        </w:rPr>
        <w:t>w złotych równowartości kwoty</w:t>
      </w:r>
      <w:r w:rsidR="00C979F0">
        <w:rPr>
          <w:rFonts w:asciiTheme="minorHAnsi" w:hAnsiTheme="minorHAnsi" w:cstheme="minorHAnsi"/>
          <w:sz w:val="22"/>
          <w:szCs w:val="22"/>
        </w:rPr>
        <w:t xml:space="preserve"> 130.000,00 zł</w:t>
      </w:r>
      <w:r w:rsidR="00D17BDE">
        <w:rPr>
          <w:rFonts w:asciiTheme="minorHAnsi" w:hAnsiTheme="minorHAnsi" w:cstheme="minorHAnsi"/>
          <w:sz w:val="22"/>
          <w:szCs w:val="22"/>
        </w:rPr>
        <w:t>.</w:t>
      </w:r>
    </w:p>
    <w:p w:rsidR="00D36090" w:rsidRDefault="00D36090" w:rsidP="00D36090">
      <w:pPr>
        <w:pStyle w:val="Tytu"/>
        <w:spacing w:after="0" w:line="360" w:lineRule="auto"/>
        <w:contextualSpacing/>
        <w:rPr>
          <w:rFonts w:cstheme="minorHAnsi"/>
          <w:color w:val="FF0000"/>
          <w:sz w:val="22"/>
          <w:szCs w:val="22"/>
        </w:rPr>
      </w:pPr>
    </w:p>
    <w:p w:rsidR="00191E90" w:rsidRPr="00191E90" w:rsidRDefault="00191E90" w:rsidP="00D36090">
      <w:pPr>
        <w:pStyle w:val="Tytu"/>
        <w:spacing w:after="0" w:line="360" w:lineRule="auto"/>
        <w:contextualSpacing/>
        <w:rPr>
          <w:rFonts w:cstheme="minorHAnsi"/>
          <w:color w:val="FF0000"/>
          <w:sz w:val="22"/>
          <w:szCs w:val="22"/>
        </w:rPr>
      </w:pPr>
    </w:p>
    <w:p w:rsidR="00D36090" w:rsidRDefault="00D36090" w:rsidP="00D36090">
      <w:pPr>
        <w:pStyle w:val="Tytu"/>
        <w:spacing w:after="0" w:line="360" w:lineRule="auto"/>
        <w:contextualSpacing/>
        <w:rPr>
          <w:rFonts w:cstheme="minorHAnsi"/>
          <w:sz w:val="22"/>
          <w:szCs w:val="22"/>
        </w:rPr>
      </w:pPr>
      <w:r w:rsidRPr="00191E90">
        <w:rPr>
          <w:rFonts w:cstheme="minorHAnsi"/>
          <w:sz w:val="22"/>
          <w:szCs w:val="22"/>
        </w:rPr>
        <w:t>Rozdział I</w:t>
      </w:r>
      <w:r w:rsidRPr="00191E90">
        <w:rPr>
          <w:rFonts w:cstheme="minorHAnsi"/>
          <w:sz w:val="22"/>
          <w:szCs w:val="22"/>
        </w:rPr>
        <w:br/>
        <w:t>Zakres stosowania</w:t>
      </w:r>
    </w:p>
    <w:p w:rsidR="00D17BDE" w:rsidRDefault="00D17BDE" w:rsidP="00D36090">
      <w:pPr>
        <w:pStyle w:val="Tytu"/>
        <w:spacing w:after="0" w:line="360" w:lineRule="auto"/>
        <w:contextualSpacing/>
        <w:rPr>
          <w:rFonts w:cstheme="minorHAnsi"/>
          <w:sz w:val="22"/>
          <w:szCs w:val="22"/>
        </w:rPr>
      </w:pPr>
    </w:p>
    <w:p w:rsidR="007F33D9" w:rsidRPr="00191E90" w:rsidRDefault="000C00E9" w:rsidP="00D36090">
      <w:pPr>
        <w:pStyle w:val="Tytu"/>
        <w:spacing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>1</w:t>
      </w:r>
      <w:r w:rsidR="00D36090" w:rsidRPr="00191E90">
        <w:rPr>
          <w:rFonts w:cstheme="minorHAnsi"/>
          <w:b w:val="0"/>
          <w:sz w:val="22"/>
          <w:szCs w:val="22"/>
        </w:rPr>
        <w:t>.</w:t>
      </w:r>
      <w:r w:rsidR="00D36090" w:rsidRPr="00191E90">
        <w:rPr>
          <w:rFonts w:cstheme="minorHAnsi"/>
          <w:b w:val="0"/>
          <w:sz w:val="22"/>
          <w:szCs w:val="22"/>
        </w:rPr>
        <w:tab/>
        <w:t xml:space="preserve">Przepisy Regulaminu mają zastosowanie do udzielania w Urzędzie Gminy Inowrocław zamówień publicznych na dostawy, usługi i roboty budowlane, zgodnie z ustawą z dnia </w:t>
      </w:r>
      <w:r w:rsidR="00F61970">
        <w:rPr>
          <w:rFonts w:cstheme="minorHAnsi"/>
          <w:b w:val="0"/>
          <w:sz w:val="22"/>
          <w:szCs w:val="22"/>
        </w:rPr>
        <w:t>11 września 2019</w:t>
      </w:r>
      <w:r w:rsidR="00D36090" w:rsidRPr="00191E90">
        <w:rPr>
          <w:rFonts w:cstheme="minorHAnsi"/>
          <w:b w:val="0"/>
          <w:sz w:val="22"/>
          <w:szCs w:val="22"/>
        </w:rPr>
        <w:t xml:space="preserve"> r. Prawo zamówień publicznych (</w:t>
      </w:r>
      <w:r w:rsidR="00D36090" w:rsidRPr="00D17BDE">
        <w:rPr>
          <w:rFonts w:cstheme="minorHAnsi"/>
          <w:b w:val="0"/>
          <w:sz w:val="22"/>
          <w:szCs w:val="22"/>
        </w:rPr>
        <w:t xml:space="preserve">Dz. U. </w:t>
      </w:r>
      <w:r w:rsidR="00D75DF6" w:rsidRPr="00D17BDE">
        <w:rPr>
          <w:rFonts w:cstheme="minorHAnsi"/>
          <w:b w:val="0"/>
          <w:sz w:val="22"/>
          <w:szCs w:val="22"/>
        </w:rPr>
        <w:t>2019</w:t>
      </w:r>
      <w:r w:rsidR="00D36090" w:rsidRPr="00D17BDE">
        <w:rPr>
          <w:rFonts w:cstheme="minorHAnsi"/>
          <w:b w:val="0"/>
          <w:sz w:val="22"/>
          <w:szCs w:val="22"/>
        </w:rPr>
        <w:t xml:space="preserve"> r., poz. </w:t>
      </w:r>
      <w:r w:rsidR="00D75DF6" w:rsidRPr="00D17BDE">
        <w:rPr>
          <w:rFonts w:cstheme="minorHAnsi"/>
          <w:b w:val="0"/>
          <w:sz w:val="22"/>
          <w:szCs w:val="22"/>
        </w:rPr>
        <w:t>2019</w:t>
      </w:r>
      <w:r w:rsidR="00D36090" w:rsidRPr="00D17BDE">
        <w:rPr>
          <w:rFonts w:cstheme="minorHAnsi"/>
          <w:b w:val="0"/>
          <w:sz w:val="22"/>
          <w:szCs w:val="22"/>
        </w:rPr>
        <w:t xml:space="preserve"> z późn. zm.),</w:t>
      </w:r>
      <w:r w:rsidR="00D36090" w:rsidRPr="00191E90">
        <w:rPr>
          <w:rFonts w:cstheme="minorHAnsi"/>
          <w:b w:val="0"/>
          <w:sz w:val="22"/>
          <w:szCs w:val="22"/>
        </w:rPr>
        <w:t xml:space="preserve"> ustawą z dnia 27 sierpnia 2009 r. o finansach publiczn</w:t>
      </w:r>
      <w:r w:rsidR="00191E90">
        <w:rPr>
          <w:rFonts w:cstheme="minorHAnsi"/>
          <w:b w:val="0"/>
          <w:sz w:val="22"/>
          <w:szCs w:val="22"/>
        </w:rPr>
        <w:t xml:space="preserve">ych </w:t>
      </w:r>
      <w:r w:rsidR="00191E90" w:rsidRPr="00266787">
        <w:rPr>
          <w:rFonts w:cstheme="minorHAnsi"/>
          <w:b w:val="0"/>
          <w:sz w:val="22"/>
          <w:szCs w:val="22"/>
        </w:rPr>
        <w:t xml:space="preserve">(Dz. U. </w:t>
      </w:r>
      <w:r w:rsidR="00F61970">
        <w:rPr>
          <w:rFonts w:cstheme="minorHAnsi"/>
          <w:b w:val="0"/>
          <w:sz w:val="22"/>
          <w:szCs w:val="22"/>
        </w:rPr>
        <w:t>2019</w:t>
      </w:r>
      <w:r w:rsidR="00191E90" w:rsidRPr="00266787">
        <w:rPr>
          <w:rFonts w:cstheme="minorHAnsi"/>
          <w:b w:val="0"/>
          <w:sz w:val="22"/>
          <w:szCs w:val="22"/>
        </w:rPr>
        <w:t xml:space="preserve"> r., poz. </w:t>
      </w:r>
      <w:r w:rsidR="00F61970">
        <w:rPr>
          <w:rFonts w:cstheme="minorHAnsi"/>
          <w:b w:val="0"/>
          <w:sz w:val="22"/>
          <w:szCs w:val="22"/>
        </w:rPr>
        <w:t>869</w:t>
      </w:r>
      <w:r w:rsidR="00266787" w:rsidRPr="00266787">
        <w:rPr>
          <w:rFonts w:cstheme="minorHAnsi"/>
          <w:b w:val="0"/>
          <w:sz w:val="22"/>
          <w:szCs w:val="22"/>
        </w:rPr>
        <w:t xml:space="preserve"> </w:t>
      </w:r>
      <w:r w:rsidR="00F61970">
        <w:rPr>
          <w:rFonts w:cstheme="minorHAnsi"/>
          <w:b w:val="0"/>
          <w:sz w:val="22"/>
          <w:szCs w:val="22"/>
        </w:rPr>
        <w:t>z późn. zm</w:t>
      </w:r>
      <w:r w:rsidR="00D36090" w:rsidRPr="00266787">
        <w:rPr>
          <w:rFonts w:cstheme="minorHAnsi"/>
          <w:b w:val="0"/>
          <w:sz w:val="22"/>
          <w:szCs w:val="22"/>
        </w:rPr>
        <w:t>.)</w:t>
      </w:r>
      <w:r w:rsidR="00D36090" w:rsidRPr="00191E90">
        <w:rPr>
          <w:rFonts w:cstheme="minorHAnsi"/>
          <w:b w:val="0"/>
          <w:sz w:val="22"/>
          <w:szCs w:val="22"/>
        </w:rPr>
        <w:t xml:space="preserve"> </w:t>
      </w:r>
      <w:r w:rsidR="00D36090" w:rsidRPr="00191E90">
        <w:rPr>
          <w:rFonts w:cstheme="minorHAnsi"/>
          <w:b w:val="0"/>
          <w:sz w:val="22"/>
          <w:szCs w:val="22"/>
          <w:u w:val="single"/>
        </w:rPr>
        <w:t xml:space="preserve">z wyłączeniem </w:t>
      </w:r>
      <w:r w:rsidR="007F33D9" w:rsidRPr="00191E90">
        <w:rPr>
          <w:rFonts w:cstheme="minorHAnsi"/>
          <w:b w:val="0"/>
          <w:sz w:val="22"/>
          <w:szCs w:val="22"/>
          <w:u w:val="single"/>
        </w:rPr>
        <w:t>postępowań</w:t>
      </w:r>
      <w:r w:rsidR="00D36090" w:rsidRPr="00191E90">
        <w:rPr>
          <w:rFonts w:cstheme="minorHAnsi"/>
          <w:b w:val="0"/>
          <w:sz w:val="22"/>
          <w:szCs w:val="22"/>
          <w:u w:val="single"/>
        </w:rPr>
        <w:t xml:space="preserve"> </w:t>
      </w:r>
      <w:r w:rsidR="007F33D9" w:rsidRPr="00191E90">
        <w:rPr>
          <w:rFonts w:cstheme="minorHAnsi"/>
          <w:b w:val="0"/>
          <w:sz w:val="22"/>
          <w:szCs w:val="22"/>
          <w:u w:val="single"/>
        </w:rPr>
        <w:t>współ</w:t>
      </w:r>
      <w:r w:rsidR="00D36090" w:rsidRPr="00191E90">
        <w:rPr>
          <w:rFonts w:cstheme="minorHAnsi"/>
          <w:b w:val="0"/>
          <w:sz w:val="22"/>
          <w:szCs w:val="22"/>
          <w:u w:val="single"/>
        </w:rPr>
        <w:t>finansowanych z</w:t>
      </w:r>
      <w:r w:rsidR="007F33D9" w:rsidRPr="00191E90">
        <w:rPr>
          <w:rFonts w:cstheme="minorHAnsi"/>
          <w:b w:val="0"/>
          <w:sz w:val="22"/>
          <w:szCs w:val="22"/>
          <w:u w:val="single"/>
        </w:rPr>
        <w:t>e</w:t>
      </w:r>
      <w:r w:rsidR="00D36090" w:rsidRPr="00191E90">
        <w:rPr>
          <w:rFonts w:cstheme="minorHAnsi"/>
          <w:b w:val="0"/>
          <w:sz w:val="22"/>
          <w:szCs w:val="22"/>
          <w:u w:val="single"/>
        </w:rPr>
        <w:t xml:space="preserve"> środków pozabudżetowych</w:t>
      </w:r>
      <w:r w:rsidR="007F33D9" w:rsidRPr="00191E90">
        <w:rPr>
          <w:rFonts w:cstheme="minorHAnsi"/>
          <w:b w:val="0"/>
          <w:sz w:val="22"/>
          <w:szCs w:val="22"/>
          <w:u w:val="single"/>
        </w:rPr>
        <w:t>.</w:t>
      </w:r>
    </w:p>
    <w:p w:rsidR="00D36090" w:rsidRPr="00191E90" w:rsidRDefault="000C00E9" w:rsidP="00D36090">
      <w:pPr>
        <w:pStyle w:val="Tytu"/>
        <w:spacing w:line="360" w:lineRule="auto"/>
        <w:ind w:left="426" w:hanging="426"/>
        <w:contextualSpacing/>
        <w:jc w:val="both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>2</w:t>
      </w:r>
      <w:r w:rsidR="00D36090" w:rsidRPr="00191E90">
        <w:rPr>
          <w:rFonts w:cstheme="minorHAnsi"/>
          <w:b w:val="0"/>
          <w:sz w:val="22"/>
          <w:szCs w:val="22"/>
        </w:rPr>
        <w:t>.</w:t>
      </w:r>
      <w:r w:rsidR="00D36090" w:rsidRPr="00191E90">
        <w:rPr>
          <w:rFonts w:cstheme="minorHAnsi"/>
          <w:b w:val="0"/>
          <w:sz w:val="22"/>
          <w:szCs w:val="22"/>
        </w:rPr>
        <w:tab/>
        <w:t>Regulamin określa zasady szczegółowej organizacji wewnętrznej postępowania przy wydatkowaniu przez Urząd Gminy Inowrocław środków publicznych.</w:t>
      </w:r>
    </w:p>
    <w:p w:rsidR="00D17BDE" w:rsidRDefault="00D17BDE" w:rsidP="00FD3242">
      <w:pPr>
        <w:spacing w:after="0" w:line="360" w:lineRule="auto"/>
        <w:jc w:val="center"/>
        <w:rPr>
          <w:rFonts w:cstheme="minorHAnsi"/>
          <w:b/>
        </w:rPr>
      </w:pPr>
    </w:p>
    <w:p w:rsidR="00FD3242" w:rsidRDefault="00FD3242" w:rsidP="00FD3242">
      <w:pPr>
        <w:spacing w:after="0" w:line="360" w:lineRule="auto"/>
        <w:jc w:val="center"/>
        <w:rPr>
          <w:rFonts w:cstheme="minorHAnsi"/>
          <w:b/>
        </w:rPr>
      </w:pPr>
      <w:r w:rsidRPr="00191E90">
        <w:rPr>
          <w:rFonts w:cstheme="minorHAnsi"/>
          <w:b/>
        </w:rPr>
        <w:t>Rozdział II</w:t>
      </w:r>
      <w:r w:rsidRPr="00191E90">
        <w:rPr>
          <w:rFonts w:cstheme="minorHAnsi"/>
          <w:b/>
        </w:rPr>
        <w:br/>
        <w:t>Słownik</w:t>
      </w:r>
    </w:p>
    <w:p w:rsidR="00D17BDE" w:rsidRDefault="00D17BDE" w:rsidP="00FD3242">
      <w:pPr>
        <w:spacing w:after="0" w:line="360" w:lineRule="auto"/>
        <w:jc w:val="center"/>
        <w:rPr>
          <w:rFonts w:cstheme="minorHAnsi"/>
          <w:b/>
        </w:rPr>
      </w:pPr>
    </w:p>
    <w:p w:rsidR="00FD3242" w:rsidRPr="00191E90" w:rsidRDefault="00FD3242" w:rsidP="00FD3242">
      <w:pPr>
        <w:ind w:left="426" w:hanging="426"/>
        <w:jc w:val="both"/>
        <w:rPr>
          <w:rFonts w:cs="Arial"/>
        </w:rPr>
      </w:pPr>
      <w:r w:rsidRPr="00191E90">
        <w:rPr>
          <w:rFonts w:cs="Arial"/>
        </w:rPr>
        <w:t>1.</w:t>
      </w:r>
      <w:r w:rsidRPr="00191E90">
        <w:rPr>
          <w:rFonts w:cs="Arial"/>
        </w:rPr>
        <w:tab/>
        <w:t>Ilekroć w Regulaminie jest mowa o:</w:t>
      </w:r>
    </w:p>
    <w:p w:rsidR="001D1846" w:rsidRPr="001D1846" w:rsidRDefault="001D1846" w:rsidP="00377147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t xml:space="preserve">Zamawiającym </w:t>
      </w:r>
      <w:r w:rsidRPr="001D1846">
        <w:rPr>
          <w:rFonts w:cs="Arial"/>
        </w:rPr>
        <w:t>– należy przez to rozumieć</w:t>
      </w:r>
      <w:r w:rsidRPr="001D1846">
        <w:rPr>
          <w:rFonts w:cs="Arial"/>
          <w:b/>
        </w:rPr>
        <w:t xml:space="preserve"> </w:t>
      </w:r>
      <w:r>
        <w:rPr>
          <w:rFonts w:cs="Arial"/>
          <w:b/>
        </w:rPr>
        <w:t>Gminę Inowrocław</w:t>
      </w:r>
      <w:r w:rsidRPr="001D1846">
        <w:rPr>
          <w:rFonts w:cs="Arial"/>
        </w:rPr>
        <w:t>;</w:t>
      </w:r>
    </w:p>
    <w:p w:rsidR="001D1846" w:rsidRPr="001D1846" w:rsidRDefault="001D1846" w:rsidP="00377147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t xml:space="preserve">Komórce </w:t>
      </w:r>
      <w:r w:rsidRPr="001D1846">
        <w:rPr>
          <w:rFonts w:cs="Arial"/>
        </w:rPr>
        <w:t>- należy przez to rozumieć: referaty, biura, samodzielne stanowiska pracy;</w:t>
      </w:r>
    </w:p>
    <w:p w:rsidR="001D1846" w:rsidRPr="001D1846" w:rsidRDefault="001D1846" w:rsidP="00377147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t>Kierowniku komórki</w:t>
      </w:r>
      <w:r w:rsidRPr="001D1846">
        <w:rPr>
          <w:rFonts w:cs="Arial"/>
        </w:rPr>
        <w:t xml:space="preserve"> - </w:t>
      </w:r>
      <w:r w:rsidR="00377147" w:rsidRPr="00191E90">
        <w:rPr>
          <w:rFonts w:cs="Arial"/>
        </w:rPr>
        <w:t>należy przez to rozumieć kierownika referatu, samodzielne stanowiska pracy</w:t>
      </w:r>
      <w:r w:rsidRPr="001D1846">
        <w:rPr>
          <w:rFonts w:cs="Arial"/>
        </w:rPr>
        <w:t>;</w:t>
      </w:r>
    </w:p>
    <w:p w:rsidR="001D1846" w:rsidRPr="001D1846" w:rsidRDefault="001D1846" w:rsidP="00377147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lastRenderedPageBreak/>
        <w:t>Pracowniku upoważnionym</w:t>
      </w:r>
      <w:r w:rsidRPr="001D1846">
        <w:rPr>
          <w:rFonts w:cs="Arial"/>
        </w:rPr>
        <w:t xml:space="preserve">  -  należy przez to rozumieć pracownika komórki, który jest odpowiedzialny za przeprowadzenie odpowiednio procedury uproszczonej lub pełnej, celem udzielenia zamówienia;</w:t>
      </w:r>
    </w:p>
    <w:p w:rsidR="001D1846" w:rsidRPr="001D1846" w:rsidRDefault="001D1846" w:rsidP="00F368D0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t xml:space="preserve">Wykonawcy </w:t>
      </w:r>
      <w:r w:rsidRPr="001D1846">
        <w:rPr>
          <w:rFonts w:cs="Arial"/>
        </w:rPr>
        <w:t>- należy przez to rozumieć podmiot składający ofertę w postępowaniu prowadzonym przez Zamawiającego, którego celem jest udzielenie zamówienia;</w:t>
      </w:r>
    </w:p>
    <w:p w:rsidR="001D1846" w:rsidRPr="001D1846" w:rsidRDefault="001D1846" w:rsidP="00F368D0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t>OPZ</w:t>
      </w:r>
      <w:r w:rsidRPr="001D1846">
        <w:rPr>
          <w:rFonts w:cs="Arial"/>
        </w:rPr>
        <w:t xml:space="preserve"> - należy przez to rozumieć </w:t>
      </w:r>
      <w:r w:rsidRPr="001D1846">
        <w:rPr>
          <w:rFonts w:cs="Arial"/>
          <w:b/>
        </w:rPr>
        <w:t>Opis Przedmiotu Zamówienia</w:t>
      </w:r>
      <w:r w:rsidRPr="001D1846">
        <w:rPr>
          <w:rFonts w:cs="Arial"/>
        </w:rPr>
        <w:t>, tj. dokument określający jednoznacznie i szczegółowo specyfikację techniczną przedmiotu zamówienia, jego charakterystykę, i towarzyszące mu brzegowe warunki handlowe;</w:t>
      </w:r>
    </w:p>
    <w:p w:rsidR="001D1846" w:rsidRPr="001D1846" w:rsidRDefault="001D1846" w:rsidP="00F368D0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t>Platformie Zakupowej</w:t>
      </w:r>
      <w:r w:rsidRPr="001D1846">
        <w:rPr>
          <w:rFonts w:cs="Arial"/>
        </w:rPr>
        <w:t xml:space="preserve"> - należy przez to rozumieć portal e-usług służący Zamawiającemu do prowadzenia komunikacji, zbierania ofert i archiwizacji w zakresie zamówień publicznych, znajdujący się pod adresem </w:t>
      </w:r>
      <w:r w:rsidR="00F368D0" w:rsidRPr="00F368D0">
        <w:rPr>
          <w:rFonts w:cs="Arial"/>
          <w:b/>
        </w:rPr>
        <w:t>https://platformazakupowa.pl/ug_inowroclaw</w:t>
      </w:r>
      <w:r w:rsidRPr="001D1846">
        <w:rPr>
          <w:rFonts w:cs="Arial"/>
        </w:rPr>
        <w:t>;</w:t>
      </w:r>
    </w:p>
    <w:p w:rsidR="001D1846" w:rsidRPr="001D1846" w:rsidRDefault="001D1846" w:rsidP="00F368D0">
      <w:pPr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1D1846">
        <w:rPr>
          <w:rFonts w:cs="Arial"/>
          <w:b/>
        </w:rPr>
        <w:t>Ofercie najkorzystniejszej ekonomicznie</w:t>
      </w:r>
      <w:r w:rsidRPr="001D1846">
        <w:rPr>
          <w:rFonts w:cs="Arial"/>
        </w:rPr>
        <w:t xml:space="preserve"> - należy przez to rozumieć ofertę pozyskaną z zachowaniem zasad dotyczących wydatkowania środków publicznych, wynikających z art. 44 Ustawy z dnia 27 sierpnia 2009 r. o finansach publicznych:</w:t>
      </w:r>
    </w:p>
    <w:p w:rsidR="00F27100" w:rsidRPr="00191E90" w:rsidRDefault="00F27100" w:rsidP="00D36090">
      <w:pPr>
        <w:spacing w:after="0" w:line="360" w:lineRule="auto"/>
        <w:rPr>
          <w:rFonts w:cstheme="minorHAnsi"/>
          <w:color w:val="FF0000"/>
        </w:rPr>
      </w:pPr>
    </w:p>
    <w:p w:rsidR="00B20DF4" w:rsidRPr="00191E90" w:rsidRDefault="00B20DF4" w:rsidP="00B20DF4">
      <w:pPr>
        <w:spacing w:after="0" w:line="360" w:lineRule="auto"/>
        <w:jc w:val="center"/>
        <w:rPr>
          <w:rFonts w:cstheme="minorHAnsi"/>
          <w:b/>
        </w:rPr>
      </w:pPr>
      <w:r w:rsidRPr="00191E90">
        <w:rPr>
          <w:rFonts w:cstheme="minorHAnsi"/>
          <w:b/>
        </w:rPr>
        <w:t>Rozdział III</w:t>
      </w:r>
    </w:p>
    <w:p w:rsidR="00B20DF4" w:rsidRDefault="00B20DF4" w:rsidP="00B20DF4">
      <w:pPr>
        <w:spacing w:after="0" w:line="360" w:lineRule="auto"/>
        <w:jc w:val="center"/>
        <w:rPr>
          <w:rFonts w:cstheme="minorHAnsi"/>
          <w:b/>
        </w:rPr>
      </w:pPr>
      <w:r w:rsidRPr="00191E90">
        <w:rPr>
          <w:rFonts w:cstheme="minorHAnsi"/>
          <w:b/>
        </w:rPr>
        <w:t>Planowanie zamówień oraz sprawozdawczość</w:t>
      </w:r>
    </w:p>
    <w:p w:rsidR="00D17BDE" w:rsidRDefault="00D17BDE" w:rsidP="00B20DF4">
      <w:pPr>
        <w:spacing w:after="0" w:line="360" w:lineRule="auto"/>
        <w:jc w:val="center"/>
        <w:rPr>
          <w:rFonts w:cstheme="minorHAnsi"/>
          <w:b/>
        </w:rPr>
      </w:pPr>
    </w:p>
    <w:p w:rsidR="00B20DF4" w:rsidRPr="00191E90" w:rsidRDefault="001E1E66" w:rsidP="00B20DF4">
      <w:pPr>
        <w:numPr>
          <w:ilvl w:val="0"/>
          <w:numId w:val="11"/>
        </w:numPr>
        <w:tabs>
          <w:tab w:val="num" w:pos="392"/>
          <w:tab w:val="num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191E90">
        <w:rPr>
          <w:rFonts w:cstheme="minorHAnsi"/>
        </w:rPr>
        <w:t xml:space="preserve"> </w:t>
      </w:r>
      <w:r w:rsidR="00B20DF4" w:rsidRPr="00191E90">
        <w:rPr>
          <w:rFonts w:cstheme="minorHAnsi"/>
        </w:rPr>
        <w:t xml:space="preserve">Kierownik komórki organizacyjnej jest zobowiązany do wydatkowania środków finansowych  </w:t>
      </w:r>
      <w:r w:rsidR="00191E90">
        <w:rPr>
          <w:rFonts w:cstheme="minorHAnsi"/>
        </w:rPr>
        <w:br/>
      </w:r>
      <w:r w:rsidR="00B20DF4" w:rsidRPr="00191E90">
        <w:rPr>
          <w:rFonts w:cstheme="minorHAnsi"/>
        </w:rPr>
        <w:t xml:space="preserve">w ramach danego referatu </w:t>
      </w:r>
      <w:r w:rsidR="00FB3255">
        <w:rPr>
          <w:rFonts w:cstheme="minorHAnsi"/>
        </w:rPr>
        <w:t xml:space="preserve">lub stanowiska </w:t>
      </w:r>
      <w:r w:rsidR="00B20DF4" w:rsidRPr="00191E90">
        <w:rPr>
          <w:rFonts w:cstheme="minorHAnsi"/>
        </w:rPr>
        <w:t xml:space="preserve">zgodnie ze stosownymi zapisami, znajdującymi się </w:t>
      </w:r>
      <w:r w:rsidR="00FB3255">
        <w:rPr>
          <w:rFonts w:cstheme="minorHAnsi"/>
        </w:rPr>
        <w:br/>
      </w:r>
      <w:r w:rsidR="00B20DF4" w:rsidRPr="00191E90">
        <w:rPr>
          <w:rFonts w:cstheme="minorHAnsi"/>
        </w:rPr>
        <w:t xml:space="preserve">w budżecie gminy na dany rok, a w szczególności do łączenia wydatków tego samego rodzaju, zgodnie z ustawą </w:t>
      </w:r>
      <w:proofErr w:type="spellStart"/>
      <w:r w:rsidR="00B20DF4" w:rsidRPr="00191E90">
        <w:rPr>
          <w:rFonts w:cstheme="minorHAnsi"/>
        </w:rPr>
        <w:t>Pzp</w:t>
      </w:r>
      <w:proofErr w:type="spellEnd"/>
      <w:r w:rsidR="00B20DF4" w:rsidRPr="00191E90">
        <w:rPr>
          <w:rFonts w:cstheme="minorHAnsi"/>
        </w:rPr>
        <w:t xml:space="preserve">, a także do współpracy z innymi kierownikami </w:t>
      </w:r>
      <w:r w:rsidR="00FB3255">
        <w:rPr>
          <w:rFonts w:cstheme="minorHAnsi"/>
        </w:rPr>
        <w:t xml:space="preserve">lub pracownikami odrębnych stanowisk </w:t>
      </w:r>
      <w:r w:rsidR="00B20DF4" w:rsidRPr="00191E90">
        <w:rPr>
          <w:rFonts w:cstheme="minorHAnsi"/>
        </w:rPr>
        <w:t>w zakresie łączenia wydatków tego samego rodzaju w celu przeprowadzenia wspólnej procedury zamówienia.</w:t>
      </w:r>
    </w:p>
    <w:p w:rsidR="00B20DF4" w:rsidRPr="00191E90" w:rsidRDefault="00B20DF4" w:rsidP="00B20DF4">
      <w:pPr>
        <w:numPr>
          <w:ilvl w:val="0"/>
          <w:numId w:val="11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191E90">
        <w:rPr>
          <w:rFonts w:cstheme="minorHAnsi"/>
        </w:rPr>
        <w:t xml:space="preserve">Komórka ds. zamówień publicznych  sporządza, zgodnie z art. 98 ustawy </w:t>
      </w:r>
      <w:proofErr w:type="spellStart"/>
      <w:r w:rsidRPr="00191E90">
        <w:rPr>
          <w:rFonts w:cstheme="minorHAnsi"/>
        </w:rPr>
        <w:t>Pzp</w:t>
      </w:r>
      <w:proofErr w:type="spellEnd"/>
      <w:r w:rsidRPr="00191E90">
        <w:rPr>
          <w:rFonts w:cstheme="minorHAnsi"/>
        </w:rPr>
        <w:t>, roczne sprawozdanie z udzielonych zamówień publicznych.</w:t>
      </w:r>
    </w:p>
    <w:p w:rsidR="00B20DF4" w:rsidRPr="00191E90" w:rsidRDefault="00B20DF4" w:rsidP="00B20DF4">
      <w:pPr>
        <w:numPr>
          <w:ilvl w:val="0"/>
          <w:numId w:val="11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191E90">
        <w:rPr>
          <w:rFonts w:cstheme="minorHAnsi"/>
        </w:rPr>
        <w:t xml:space="preserve">Kierownicy komórek organizacyjnych zobowiązani są do prowadzenia ewidencji wydatków, które zostały udzielone i przekazania ewidencji w terminie, umożliwiającym sporządzenie przez komórkę ds. zamówień publicznych sprawozdania, o którym mowa w ust. </w:t>
      </w:r>
      <w:r w:rsidR="00A11574" w:rsidRPr="00191E90">
        <w:rPr>
          <w:rFonts w:cstheme="minorHAnsi"/>
        </w:rPr>
        <w:t>2.</w:t>
      </w:r>
      <w:r w:rsidR="00A12116">
        <w:rPr>
          <w:rFonts w:cstheme="minorHAnsi"/>
        </w:rPr>
        <w:t>, jednakże nie później niż do dnia 15 lutego każdego roku.</w:t>
      </w:r>
    </w:p>
    <w:p w:rsidR="00B20DF4" w:rsidRDefault="00B20DF4" w:rsidP="00B20DF4">
      <w:pPr>
        <w:numPr>
          <w:ilvl w:val="0"/>
          <w:numId w:val="11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191E90">
        <w:rPr>
          <w:rFonts w:cstheme="minorHAnsi"/>
        </w:rPr>
        <w:t xml:space="preserve">Komórka ds. zamówień publicznych, przekazuje Prezesowi Urzędu Zamówień Publicznych roczne sprawozdanie z postępowań przeprowadzonych przez Gminę Inowrocław, w danym roku, </w:t>
      </w:r>
      <w:r w:rsidR="00191E90">
        <w:rPr>
          <w:rFonts w:cstheme="minorHAnsi"/>
        </w:rPr>
        <w:br/>
      </w:r>
      <w:r w:rsidRPr="00191E90">
        <w:rPr>
          <w:rFonts w:cstheme="minorHAnsi"/>
        </w:rPr>
        <w:t>w terminie do dnia 1 marca następnego roku.</w:t>
      </w:r>
    </w:p>
    <w:p w:rsidR="00B20DF4" w:rsidRDefault="00B20DF4" w:rsidP="00D36090">
      <w:pPr>
        <w:spacing w:after="0" w:line="360" w:lineRule="auto"/>
        <w:rPr>
          <w:rFonts w:cstheme="minorHAnsi"/>
          <w:color w:val="FF0000"/>
        </w:rPr>
      </w:pPr>
    </w:p>
    <w:p w:rsidR="000C00E9" w:rsidRDefault="000C00E9" w:rsidP="00D36090">
      <w:pPr>
        <w:spacing w:after="0" w:line="360" w:lineRule="auto"/>
        <w:rPr>
          <w:rFonts w:cstheme="minorHAnsi"/>
          <w:color w:val="FF0000"/>
        </w:rPr>
      </w:pPr>
    </w:p>
    <w:p w:rsidR="00A11574" w:rsidRPr="00020E27" w:rsidRDefault="00A11574" w:rsidP="00A11574">
      <w:pPr>
        <w:spacing w:after="0" w:line="360" w:lineRule="auto"/>
        <w:jc w:val="center"/>
        <w:rPr>
          <w:rFonts w:cstheme="minorHAnsi"/>
          <w:b/>
        </w:rPr>
      </w:pPr>
      <w:r w:rsidRPr="00020E27">
        <w:rPr>
          <w:rFonts w:cstheme="minorHAnsi"/>
          <w:b/>
        </w:rPr>
        <w:lastRenderedPageBreak/>
        <w:t>Rozdział IV</w:t>
      </w:r>
    </w:p>
    <w:p w:rsidR="00A11574" w:rsidRDefault="00A11574" w:rsidP="00A11574">
      <w:pPr>
        <w:spacing w:after="0" w:line="360" w:lineRule="auto"/>
        <w:jc w:val="center"/>
        <w:rPr>
          <w:rFonts w:cstheme="minorHAnsi"/>
          <w:b/>
        </w:rPr>
      </w:pPr>
      <w:r w:rsidRPr="00020E27">
        <w:rPr>
          <w:rFonts w:cstheme="minorHAnsi"/>
          <w:b/>
        </w:rPr>
        <w:t>Kompetencje w sprawach zamówień</w:t>
      </w:r>
    </w:p>
    <w:p w:rsidR="00D17BDE" w:rsidRPr="00020E27" w:rsidRDefault="00D17BDE" w:rsidP="00A11574">
      <w:pPr>
        <w:spacing w:after="0" w:line="360" w:lineRule="auto"/>
        <w:jc w:val="center"/>
        <w:rPr>
          <w:rFonts w:cstheme="minorHAnsi"/>
          <w:b/>
        </w:rPr>
      </w:pPr>
    </w:p>
    <w:p w:rsidR="00A11574" w:rsidRPr="00020E27" w:rsidRDefault="00A11574" w:rsidP="00B87324">
      <w:pPr>
        <w:numPr>
          <w:ilvl w:val="1"/>
          <w:numId w:val="12"/>
        </w:numPr>
        <w:tabs>
          <w:tab w:val="clear" w:pos="1788"/>
          <w:tab w:val="num" w:pos="0"/>
        </w:tabs>
        <w:spacing w:after="0" w:line="360" w:lineRule="auto"/>
        <w:ind w:left="426" w:hanging="426"/>
        <w:jc w:val="both"/>
        <w:rPr>
          <w:rFonts w:cstheme="minorHAnsi"/>
        </w:rPr>
      </w:pPr>
      <w:r w:rsidRPr="00020E27">
        <w:rPr>
          <w:rFonts w:cstheme="minorHAnsi"/>
        </w:rPr>
        <w:t xml:space="preserve">Za przygotowanie i przeprowadzenie postępowań o </w:t>
      </w:r>
      <w:r w:rsidR="00B87324" w:rsidRPr="00020E27">
        <w:rPr>
          <w:rFonts w:cstheme="minorHAnsi"/>
        </w:rPr>
        <w:t>udzielenie zamówień</w:t>
      </w:r>
      <w:r w:rsidRPr="00020E27">
        <w:rPr>
          <w:rFonts w:cstheme="minorHAnsi"/>
        </w:rPr>
        <w:t xml:space="preserve"> </w:t>
      </w:r>
      <w:r w:rsidR="00B87324" w:rsidRPr="00020E27">
        <w:rPr>
          <w:rFonts w:cstheme="minorHAnsi"/>
        </w:rPr>
        <w:t>publicznych</w:t>
      </w:r>
      <w:r w:rsidRPr="00020E27">
        <w:rPr>
          <w:rFonts w:cstheme="minorHAnsi"/>
        </w:rPr>
        <w:t xml:space="preserve"> </w:t>
      </w:r>
      <w:r w:rsidR="00B87324" w:rsidRPr="00020E27">
        <w:rPr>
          <w:rFonts w:cstheme="minorHAnsi"/>
        </w:rPr>
        <w:br/>
      </w:r>
      <w:r w:rsidRPr="00020E27">
        <w:rPr>
          <w:rFonts w:cstheme="minorHAnsi"/>
        </w:rPr>
        <w:t xml:space="preserve">w procedurze zgodnej </w:t>
      </w:r>
      <w:r w:rsidR="00B87324" w:rsidRPr="00020E27">
        <w:rPr>
          <w:rFonts w:cstheme="minorHAnsi"/>
        </w:rPr>
        <w:t xml:space="preserve">z niniejszym regulaminem </w:t>
      </w:r>
      <w:r w:rsidR="003E01AD">
        <w:rPr>
          <w:rFonts w:cstheme="minorHAnsi"/>
        </w:rPr>
        <w:t>odpowiada Wójt Gminy Inowrocław.</w:t>
      </w:r>
    </w:p>
    <w:p w:rsidR="00A11574" w:rsidRPr="00020E27" w:rsidRDefault="00A11574" w:rsidP="00B87324">
      <w:pPr>
        <w:numPr>
          <w:ilvl w:val="1"/>
          <w:numId w:val="12"/>
        </w:numPr>
        <w:tabs>
          <w:tab w:val="clear" w:pos="1788"/>
          <w:tab w:val="num" w:pos="0"/>
        </w:tabs>
        <w:spacing w:after="0" w:line="360" w:lineRule="auto"/>
        <w:ind w:left="426" w:hanging="426"/>
        <w:jc w:val="both"/>
        <w:rPr>
          <w:rFonts w:cstheme="minorHAnsi"/>
        </w:rPr>
      </w:pPr>
      <w:r w:rsidRPr="00020E27">
        <w:rPr>
          <w:rFonts w:cstheme="minorHAnsi"/>
        </w:rPr>
        <w:t xml:space="preserve">Wójt Gminy powierza wykonywanie czynności związanych z przygotowaniem </w:t>
      </w:r>
      <w:r w:rsidR="00B87324" w:rsidRPr="00020E27">
        <w:rPr>
          <w:rFonts w:cstheme="minorHAnsi"/>
        </w:rPr>
        <w:br/>
      </w:r>
      <w:r w:rsidRPr="00020E27">
        <w:rPr>
          <w:rFonts w:cstheme="minorHAnsi"/>
        </w:rPr>
        <w:t xml:space="preserve">i przeprowadzeniem </w:t>
      </w:r>
      <w:r w:rsidR="00B87324" w:rsidRPr="00020E27">
        <w:rPr>
          <w:rFonts w:cstheme="minorHAnsi"/>
        </w:rPr>
        <w:t xml:space="preserve">postępowań stosownie do struktury organizacyjnej Urzędu Gminy tj. </w:t>
      </w:r>
      <w:r w:rsidR="00191E90" w:rsidRPr="00020E27">
        <w:rPr>
          <w:rFonts w:cstheme="minorHAnsi"/>
        </w:rPr>
        <w:br/>
      </w:r>
      <w:r w:rsidR="00B87324" w:rsidRPr="00020E27">
        <w:rPr>
          <w:rFonts w:cstheme="minorHAnsi"/>
        </w:rPr>
        <w:t>w przypadku występowania w danym referacie Kierownika komórki organizacyjnej – Kierownikowi referatu; w przypadku odrębnych stanowisk – pracownikowi odpowiedzialnemu za prowadzone postępowanie.</w:t>
      </w:r>
    </w:p>
    <w:p w:rsidR="00B87324" w:rsidRPr="00020E27" w:rsidRDefault="00B87324" w:rsidP="00B87324">
      <w:pPr>
        <w:numPr>
          <w:ilvl w:val="1"/>
          <w:numId w:val="12"/>
        </w:numPr>
        <w:tabs>
          <w:tab w:val="clear" w:pos="1788"/>
          <w:tab w:val="num" w:pos="0"/>
        </w:tabs>
        <w:spacing w:after="0" w:line="360" w:lineRule="auto"/>
        <w:ind w:left="426" w:hanging="426"/>
        <w:jc w:val="both"/>
        <w:rPr>
          <w:rFonts w:cstheme="minorHAnsi"/>
        </w:rPr>
      </w:pPr>
      <w:r w:rsidRPr="00020E27">
        <w:rPr>
          <w:rFonts w:cstheme="minorHAnsi"/>
        </w:rPr>
        <w:t xml:space="preserve">Kierownik komórki organizacyjnej posiada możliwość </w:t>
      </w:r>
      <w:r w:rsidR="00E70399" w:rsidRPr="00020E27">
        <w:rPr>
          <w:rFonts w:cstheme="minorHAnsi"/>
        </w:rPr>
        <w:t>oddelegowania pracownika jemu podległego do przygotowania i przeprowadzenia postępowania o udzielenie zamówienia publicznego.</w:t>
      </w:r>
    </w:p>
    <w:p w:rsidR="00E70399" w:rsidRPr="00020E27" w:rsidRDefault="00E70399" w:rsidP="00B87324">
      <w:pPr>
        <w:numPr>
          <w:ilvl w:val="1"/>
          <w:numId w:val="12"/>
        </w:numPr>
        <w:tabs>
          <w:tab w:val="clear" w:pos="1788"/>
          <w:tab w:val="num" w:pos="0"/>
        </w:tabs>
        <w:spacing w:after="0" w:line="360" w:lineRule="auto"/>
        <w:ind w:left="426" w:hanging="426"/>
        <w:jc w:val="both"/>
        <w:rPr>
          <w:rFonts w:cstheme="minorHAnsi"/>
        </w:rPr>
      </w:pPr>
      <w:r w:rsidRPr="00020E27">
        <w:rPr>
          <w:rFonts w:cstheme="minorHAnsi"/>
        </w:rPr>
        <w:t>Każda z komórek organizacyjnych prowadzi odrębny rejestr zamówień publicznych.</w:t>
      </w:r>
    </w:p>
    <w:p w:rsidR="00191E90" w:rsidRDefault="00191E90" w:rsidP="003846B0">
      <w:pPr>
        <w:spacing w:after="0" w:line="360" w:lineRule="auto"/>
        <w:jc w:val="center"/>
        <w:rPr>
          <w:rFonts w:cstheme="minorHAnsi"/>
          <w:b/>
        </w:rPr>
      </w:pPr>
    </w:p>
    <w:p w:rsidR="003846B0" w:rsidRPr="00191E90" w:rsidRDefault="003846B0" w:rsidP="003846B0">
      <w:pPr>
        <w:spacing w:after="0" w:line="360" w:lineRule="auto"/>
        <w:jc w:val="center"/>
        <w:rPr>
          <w:rFonts w:cstheme="minorHAnsi"/>
          <w:b/>
        </w:rPr>
      </w:pPr>
      <w:r w:rsidRPr="00191E90">
        <w:rPr>
          <w:rFonts w:cstheme="minorHAnsi"/>
          <w:b/>
        </w:rPr>
        <w:t>Rozdział V</w:t>
      </w:r>
      <w:r w:rsidRPr="00191E90">
        <w:rPr>
          <w:rFonts w:cstheme="minorHAnsi"/>
          <w:b/>
        </w:rPr>
        <w:br/>
        <w:t>Ogólne zasady udzielania zamówień publicznych</w:t>
      </w:r>
    </w:p>
    <w:p w:rsidR="004C46BA" w:rsidRPr="00191E90" w:rsidRDefault="004C46BA" w:rsidP="004C46BA">
      <w:pPr>
        <w:spacing w:after="0" w:line="360" w:lineRule="auto"/>
        <w:jc w:val="center"/>
        <w:rPr>
          <w:rFonts w:cstheme="minorHAnsi"/>
          <w:b/>
        </w:rPr>
      </w:pPr>
    </w:p>
    <w:p w:rsidR="004C46BA" w:rsidRPr="00191E90" w:rsidRDefault="004C46BA" w:rsidP="004C46BA">
      <w:pPr>
        <w:spacing w:after="0" w:line="360" w:lineRule="auto"/>
        <w:jc w:val="center"/>
        <w:rPr>
          <w:rFonts w:cstheme="minorHAnsi"/>
        </w:rPr>
      </w:pPr>
      <w:r w:rsidRPr="00191E90">
        <w:rPr>
          <w:rFonts w:cstheme="minorHAnsi"/>
          <w:b/>
        </w:rPr>
        <w:t>§</w:t>
      </w:r>
      <w:r w:rsidRPr="00191E90">
        <w:rPr>
          <w:rFonts w:cstheme="minorHAnsi"/>
        </w:rPr>
        <w:t xml:space="preserve"> </w:t>
      </w:r>
      <w:r w:rsidRPr="00191E90">
        <w:rPr>
          <w:rFonts w:cstheme="minorHAnsi"/>
          <w:b/>
        </w:rPr>
        <w:t>1</w:t>
      </w:r>
    </w:p>
    <w:p w:rsidR="004C46BA" w:rsidRDefault="004C46BA" w:rsidP="004C46BA">
      <w:pPr>
        <w:spacing w:after="0" w:line="360" w:lineRule="auto"/>
        <w:jc w:val="center"/>
        <w:rPr>
          <w:rFonts w:cstheme="minorHAnsi"/>
          <w:b/>
        </w:rPr>
      </w:pPr>
      <w:r w:rsidRPr="00191E90">
        <w:rPr>
          <w:rFonts w:cstheme="minorHAnsi"/>
          <w:b/>
        </w:rPr>
        <w:t>Informacje ogólne</w:t>
      </w:r>
    </w:p>
    <w:p w:rsidR="00D17BDE" w:rsidRDefault="00D17BDE" w:rsidP="004C46BA">
      <w:pPr>
        <w:spacing w:after="0" w:line="360" w:lineRule="auto"/>
        <w:jc w:val="center"/>
        <w:rPr>
          <w:rFonts w:cstheme="minorHAnsi"/>
          <w:b/>
        </w:rPr>
      </w:pPr>
    </w:p>
    <w:p w:rsidR="00E364EB" w:rsidRPr="00E364EB" w:rsidRDefault="00E364EB" w:rsidP="00E364EB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64EB">
        <w:rPr>
          <w:rFonts w:asciiTheme="minorHAnsi" w:hAnsiTheme="minorHAnsi" w:cstheme="minorHAnsi"/>
          <w:sz w:val="22"/>
          <w:szCs w:val="22"/>
        </w:rPr>
        <w:t>Udzielanie zamówień powinno odbywać się w sposób celowy i oszczędny, z zachowaniem zasady konkurencyjności i zasady należytej staranności, uzyskiwania najlepszych efektów z danych nakładów i optymalnego doboru metod i środków służących osiągnięciu założonych celów oraz w sposób umożliwiający terminową realizację zadań.</w:t>
      </w:r>
    </w:p>
    <w:p w:rsidR="004C46BA" w:rsidRPr="00191E90" w:rsidRDefault="004C46BA" w:rsidP="004C46BA">
      <w:pPr>
        <w:spacing w:after="0" w:line="360" w:lineRule="auto"/>
        <w:ind w:left="426" w:hanging="426"/>
        <w:jc w:val="both"/>
        <w:rPr>
          <w:rFonts w:cstheme="minorHAnsi"/>
        </w:rPr>
      </w:pPr>
      <w:r w:rsidRPr="00191E90">
        <w:rPr>
          <w:rFonts w:cstheme="minorHAnsi"/>
        </w:rPr>
        <w:t xml:space="preserve">2. </w:t>
      </w:r>
      <w:r w:rsidRPr="00191E90">
        <w:rPr>
          <w:rFonts w:cstheme="minorHAnsi"/>
        </w:rPr>
        <w:tab/>
        <w:t>Zamówienia publicznego udziela się wyłącznie wykonawcy wybranemu zgodnie</w:t>
      </w:r>
      <w:r w:rsidR="00191E90">
        <w:rPr>
          <w:rFonts w:cstheme="minorHAnsi"/>
        </w:rPr>
        <w:t xml:space="preserve"> </w:t>
      </w:r>
      <w:r w:rsidRPr="00191E90">
        <w:rPr>
          <w:rFonts w:cstheme="minorHAnsi"/>
        </w:rPr>
        <w:t>z niniejszym regulaminem.</w:t>
      </w:r>
    </w:p>
    <w:p w:rsidR="001E1E66" w:rsidRPr="00191E90" w:rsidRDefault="004C46BA" w:rsidP="004C46BA">
      <w:pPr>
        <w:spacing w:after="0" w:line="360" w:lineRule="auto"/>
        <w:ind w:left="426" w:hanging="426"/>
        <w:jc w:val="both"/>
        <w:rPr>
          <w:rFonts w:cstheme="minorHAnsi"/>
        </w:rPr>
      </w:pPr>
      <w:r w:rsidRPr="00191E90">
        <w:rPr>
          <w:rFonts w:cstheme="minorHAnsi"/>
        </w:rPr>
        <w:t xml:space="preserve">3. </w:t>
      </w:r>
      <w:r w:rsidRPr="00191E90">
        <w:rPr>
          <w:rFonts w:cstheme="minorHAnsi"/>
        </w:rPr>
        <w:tab/>
        <w:t xml:space="preserve">Postępowanie w sprawie udzielenia zamówienia publicznego jest jawne i prowadzi się je </w:t>
      </w:r>
      <w:r w:rsidR="00191E90">
        <w:rPr>
          <w:rFonts w:cstheme="minorHAnsi"/>
        </w:rPr>
        <w:br/>
      </w:r>
      <w:r w:rsidRPr="00191E90">
        <w:rPr>
          <w:rFonts w:cstheme="minorHAnsi"/>
        </w:rPr>
        <w:t>w  języku polskim.</w:t>
      </w:r>
    </w:p>
    <w:p w:rsidR="004C46BA" w:rsidRDefault="004C46BA" w:rsidP="004C46BA">
      <w:pPr>
        <w:spacing w:after="0" w:line="360" w:lineRule="auto"/>
        <w:ind w:left="426" w:hanging="426"/>
        <w:jc w:val="both"/>
        <w:rPr>
          <w:rFonts w:cstheme="minorHAnsi"/>
        </w:rPr>
      </w:pPr>
      <w:r w:rsidRPr="00191E90">
        <w:rPr>
          <w:rFonts w:cstheme="minorHAnsi"/>
        </w:rPr>
        <w:t>4.</w:t>
      </w:r>
      <w:r w:rsidRPr="00191E90">
        <w:rPr>
          <w:rFonts w:cstheme="minorHAnsi"/>
          <w:b/>
        </w:rPr>
        <w:t xml:space="preserve"> </w:t>
      </w:r>
      <w:r w:rsidRPr="00191E90">
        <w:rPr>
          <w:rFonts w:cstheme="minorHAnsi"/>
          <w:b/>
        </w:rPr>
        <w:tab/>
      </w:r>
      <w:r w:rsidRPr="00191E90">
        <w:rPr>
          <w:rFonts w:cstheme="minorHAnsi"/>
        </w:rPr>
        <w:t xml:space="preserve">Nie wolno, w celu uniknięcia stosowania przepisów ustawy </w:t>
      </w:r>
      <w:proofErr w:type="spellStart"/>
      <w:r w:rsidRPr="00191E90">
        <w:rPr>
          <w:rFonts w:cstheme="minorHAnsi"/>
        </w:rPr>
        <w:t>Pzp</w:t>
      </w:r>
      <w:proofErr w:type="spellEnd"/>
      <w:r w:rsidRPr="00191E90">
        <w:rPr>
          <w:rFonts w:cstheme="minorHAnsi"/>
        </w:rPr>
        <w:t>, dzielić zamówienia na części lub zaniżać jego wartości.</w:t>
      </w:r>
    </w:p>
    <w:p w:rsidR="00114ABF" w:rsidRDefault="00114ABF" w:rsidP="004C46B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5.</w:t>
      </w:r>
      <w:r>
        <w:rPr>
          <w:rFonts w:cstheme="minorHAnsi"/>
        </w:rPr>
        <w:tab/>
      </w:r>
      <w:r w:rsidRPr="00114ABF">
        <w:rPr>
          <w:rFonts w:cstheme="minorHAnsi"/>
        </w:rPr>
        <w:t xml:space="preserve">Do zamówień </w:t>
      </w:r>
      <w:r>
        <w:rPr>
          <w:rFonts w:cstheme="minorHAnsi"/>
        </w:rPr>
        <w:t>publicznych</w:t>
      </w:r>
      <w:r w:rsidRPr="00114ABF">
        <w:rPr>
          <w:rFonts w:cstheme="minorHAnsi"/>
        </w:rPr>
        <w:t xml:space="preserve">, </w:t>
      </w:r>
      <w:r>
        <w:rPr>
          <w:rFonts w:cstheme="minorHAnsi"/>
        </w:rPr>
        <w:t>o których mowa w niniejszym regulaminie</w:t>
      </w:r>
      <w:r w:rsidRPr="00114ABF">
        <w:rPr>
          <w:rFonts w:cstheme="minorHAnsi"/>
        </w:rPr>
        <w:t xml:space="preserve"> nie stosuje się przepisów ustawy </w:t>
      </w:r>
      <w:proofErr w:type="spellStart"/>
      <w:r w:rsidR="00B26016">
        <w:rPr>
          <w:rFonts w:cstheme="minorHAnsi"/>
        </w:rPr>
        <w:t>Pzp</w:t>
      </w:r>
      <w:proofErr w:type="spellEnd"/>
      <w:r w:rsidR="00B26016">
        <w:rPr>
          <w:rFonts w:cstheme="minorHAnsi"/>
        </w:rPr>
        <w:t>.</w:t>
      </w:r>
    </w:p>
    <w:p w:rsidR="00B26016" w:rsidRDefault="00B26016" w:rsidP="004C46B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6.</w:t>
      </w:r>
      <w:r>
        <w:rPr>
          <w:rFonts w:cstheme="minorHAnsi"/>
        </w:rPr>
        <w:tab/>
        <w:t>Przystępując do udzielenia zamówień, których wartość szacunkowa nie przekracza równowartości kwoty</w:t>
      </w:r>
      <w:r w:rsidR="008C4B9E">
        <w:rPr>
          <w:rFonts w:cstheme="minorHAnsi"/>
        </w:rPr>
        <w:t xml:space="preserve"> 130.000,00 zł</w:t>
      </w:r>
      <w:r>
        <w:rPr>
          <w:rFonts w:cstheme="minorHAnsi"/>
        </w:rPr>
        <w:t xml:space="preserve">, </w:t>
      </w:r>
      <w:r w:rsidR="00D17BDE">
        <w:rPr>
          <w:rFonts w:cstheme="minorHAnsi"/>
        </w:rPr>
        <w:t>dopuszcza się</w:t>
      </w:r>
      <w:r>
        <w:rPr>
          <w:rFonts w:cstheme="minorHAnsi"/>
        </w:rPr>
        <w:t xml:space="preserve"> </w:t>
      </w:r>
      <w:r w:rsidR="008C4B9E">
        <w:rPr>
          <w:rFonts w:cstheme="minorHAnsi"/>
        </w:rPr>
        <w:t>jednakże</w:t>
      </w:r>
      <w:r>
        <w:rPr>
          <w:rFonts w:cstheme="minorHAnsi"/>
        </w:rPr>
        <w:t xml:space="preserve"> </w:t>
      </w:r>
      <w:r w:rsidR="00D17BDE">
        <w:rPr>
          <w:rFonts w:cstheme="minorHAnsi"/>
        </w:rPr>
        <w:t>korzystanie</w:t>
      </w:r>
      <w:r>
        <w:rPr>
          <w:rFonts w:cstheme="minorHAnsi"/>
        </w:rPr>
        <w:t xml:space="preserve"> z wybranego trybu </w:t>
      </w:r>
      <w:r>
        <w:rPr>
          <w:rFonts w:cstheme="minorHAnsi"/>
        </w:rPr>
        <w:lastRenderedPageBreak/>
        <w:t xml:space="preserve">postępowania określonego w Ustawie </w:t>
      </w:r>
      <w:proofErr w:type="spellStart"/>
      <w:r>
        <w:rPr>
          <w:rFonts w:cstheme="minorHAnsi"/>
        </w:rPr>
        <w:t>Pzp</w:t>
      </w:r>
      <w:proofErr w:type="spellEnd"/>
      <w:r>
        <w:rPr>
          <w:rFonts w:cstheme="minorHAnsi"/>
        </w:rPr>
        <w:t xml:space="preserve">. W przypadku wyboru trybu objętego Ustawą </w:t>
      </w:r>
      <w:proofErr w:type="spellStart"/>
      <w:r>
        <w:rPr>
          <w:rFonts w:cstheme="minorHAnsi"/>
        </w:rPr>
        <w:t>Pzp</w:t>
      </w:r>
      <w:proofErr w:type="spellEnd"/>
      <w:r>
        <w:rPr>
          <w:rFonts w:cstheme="minorHAnsi"/>
        </w:rPr>
        <w:t>, należy wówczas stosować przepisy tej ustawy w całości.</w:t>
      </w:r>
    </w:p>
    <w:p w:rsidR="00FB3300" w:rsidRDefault="00B26016" w:rsidP="004C46BA">
      <w:pPr>
        <w:spacing w:after="0" w:line="360" w:lineRule="auto"/>
        <w:ind w:left="426" w:hanging="426"/>
        <w:jc w:val="both"/>
        <w:rPr>
          <w:rFonts w:cstheme="minorHAnsi"/>
          <w:color w:val="FF0000"/>
        </w:rPr>
      </w:pPr>
      <w:r>
        <w:rPr>
          <w:rFonts w:cstheme="minorHAnsi"/>
        </w:rPr>
        <w:t>7</w:t>
      </w:r>
      <w:r w:rsidR="00FB3300">
        <w:rPr>
          <w:rFonts w:cstheme="minorHAnsi"/>
        </w:rPr>
        <w:t>.</w:t>
      </w:r>
      <w:r w:rsidR="00FB3300">
        <w:rPr>
          <w:rFonts w:cstheme="minorHAnsi"/>
        </w:rPr>
        <w:tab/>
      </w:r>
      <w:r w:rsidR="00FB3300" w:rsidRPr="00FB3300">
        <w:rPr>
          <w:rFonts w:cstheme="minorHAnsi"/>
        </w:rPr>
        <w:t xml:space="preserve">Dokumentacja postępowania  w sprawie udzielenia zamówienia publicznego  przechowywana jest przez </w:t>
      </w:r>
      <w:r w:rsidR="008C4B9E">
        <w:rPr>
          <w:rFonts w:cstheme="minorHAnsi"/>
        </w:rPr>
        <w:t xml:space="preserve">upoważnionego </w:t>
      </w:r>
      <w:r w:rsidR="00FB3300" w:rsidRPr="00FB3300">
        <w:rPr>
          <w:rFonts w:cstheme="minorHAnsi"/>
        </w:rPr>
        <w:t xml:space="preserve">pracownika </w:t>
      </w:r>
      <w:r w:rsidR="00FB3255">
        <w:rPr>
          <w:rFonts w:cstheme="minorHAnsi"/>
        </w:rPr>
        <w:t xml:space="preserve">danej komórki organizacyjnej </w:t>
      </w:r>
      <w:r w:rsidR="00FB3300" w:rsidRPr="00FB3300">
        <w:rPr>
          <w:rFonts w:cstheme="minorHAnsi"/>
        </w:rPr>
        <w:t xml:space="preserve">wykonującego czynności </w:t>
      </w:r>
      <w:r w:rsidR="008C4B9E">
        <w:rPr>
          <w:rFonts w:cstheme="minorHAnsi"/>
        </w:rPr>
        <w:br/>
      </w:r>
      <w:r w:rsidR="00FB3300" w:rsidRPr="00FB3300">
        <w:rPr>
          <w:rFonts w:cstheme="minorHAnsi"/>
        </w:rPr>
        <w:t xml:space="preserve">z zakresu zamówień publicznych, </w:t>
      </w:r>
      <w:r w:rsidR="00FB3300" w:rsidRPr="00F822AC">
        <w:rPr>
          <w:rFonts w:cstheme="minorHAnsi"/>
        </w:rPr>
        <w:t xml:space="preserve">który odpowiada także za jej </w:t>
      </w:r>
      <w:r w:rsidR="00E364EB" w:rsidRPr="00F822AC">
        <w:rPr>
          <w:rFonts w:cstheme="minorHAnsi"/>
        </w:rPr>
        <w:t xml:space="preserve">prawidłową </w:t>
      </w:r>
      <w:r w:rsidR="00266787">
        <w:rPr>
          <w:rFonts w:cstheme="minorHAnsi"/>
        </w:rPr>
        <w:t xml:space="preserve">archiwizację. </w:t>
      </w:r>
      <w:r w:rsidR="00F822AC">
        <w:rPr>
          <w:rFonts w:cstheme="minorHAnsi"/>
        </w:rPr>
        <w:t>W przypadku postępowań realizowanych przy użyciu platformy zakupowej, archiwizacja dokumentów</w:t>
      </w:r>
      <w:r w:rsidR="000D0335">
        <w:rPr>
          <w:rFonts w:cstheme="minorHAnsi"/>
        </w:rPr>
        <w:t xml:space="preserve"> </w:t>
      </w:r>
      <w:r w:rsidR="00266787">
        <w:rPr>
          <w:rFonts w:cstheme="minorHAnsi"/>
        </w:rPr>
        <w:t xml:space="preserve">elektronicznych </w:t>
      </w:r>
      <w:r w:rsidR="003E01AD">
        <w:rPr>
          <w:rFonts w:cstheme="minorHAnsi"/>
        </w:rPr>
        <w:t>znajduje się</w:t>
      </w:r>
      <w:r w:rsidR="000D0335">
        <w:rPr>
          <w:rFonts w:cstheme="minorHAnsi"/>
        </w:rPr>
        <w:t xml:space="preserve"> po stronie dostawcy platformy zakupowej.</w:t>
      </w:r>
    </w:p>
    <w:p w:rsidR="00FB3300" w:rsidRPr="00191E90" w:rsidRDefault="00FB3300" w:rsidP="001E1E66">
      <w:pPr>
        <w:spacing w:after="0" w:line="360" w:lineRule="auto"/>
        <w:jc w:val="center"/>
        <w:rPr>
          <w:rFonts w:cstheme="minorHAnsi"/>
          <w:b/>
          <w:color w:val="FF0000"/>
        </w:rPr>
      </w:pPr>
    </w:p>
    <w:p w:rsidR="00A11574" w:rsidRPr="00191E90" w:rsidRDefault="001E1E66" w:rsidP="001E1E66">
      <w:pPr>
        <w:spacing w:after="0" w:line="360" w:lineRule="auto"/>
        <w:jc w:val="center"/>
        <w:rPr>
          <w:rFonts w:cstheme="minorHAnsi"/>
        </w:rPr>
      </w:pPr>
      <w:r w:rsidRPr="00191E90">
        <w:rPr>
          <w:rFonts w:cstheme="minorHAnsi"/>
          <w:b/>
        </w:rPr>
        <w:t>§</w:t>
      </w:r>
      <w:r w:rsidRPr="00191E90">
        <w:rPr>
          <w:rFonts w:cstheme="minorHAnsi"/>
        </w:rPr>
        <w:t xml:space="preserve"> </w:t>
      </w:r>
      <w:r w:rsidR="004C46BA" w:rsidRPr="00191E90">
        <w:rPr>
          <w:rFonts w:cstheme="minorHAnsi"/>
          <w:b/>
        </w:rPr>
        <w:t>2</w:t>
      </w:r>
    </w:p>
    <w:p w:rsidR="001E1E66" w:rsidRDefault="001E1E66" w:rsidP="001E1E66">
      <w:pPr>
        <w:spacing w:after="0" w:line="360" w:lineRule="auto"/>
        <w:jc w:val="center"/>
        <w:rPr>
          <w:rFonts w:cstheme="minorHAnsi"/>
          <w:b/>
        </w:rPr>
      </w:pPr>
      <w:r w:rsidRPr="00191E90">
        <w:rPr>
          <w:rFonts w:cstheme="minorHAnsi"/>
          <w:b/>
        </w:rPr>
        <w:t>Ustalenie wartości szacunkowej zamówienia</w:t>
      </w:r>
    </w:p>
    <w:p w:rsidR="00D17BDE" w:rsidRDefault="00D17BDE" w:rsidP="001E1E66">
      <w:pPr>
        <w:spacing w:after="0" w:line="360" w:lineRule="auto"/>
        <w:jc w:val="center"/>
        <w:rPr>
          <w:rFonts w:cstheme="minorHAnsi"/>
          <w:b/>
        </w:rPr>
      </w:pPr>
    </w:p>
    <w:p w:rsidR="001E1E66" w:rsidRDefault="00E364EB" w:rsidP="00E364EB">
      <w:pPr>
        <w:spacing w:after="0" w:line="360" w:lineRule="auto"/>
        <w:ind w:left="426" w:hanging="426"/>
        <w:jc w:val="both"/>
        <w:rPr>
          <w:rFonts w:cstheme="minorHAnsi"/>
        </w:rPr>
      </w:pPr>
      <w:r w:rsidRPr="00E364EB">
        <w:rPr>
          <w:rFonts w:cstheme="minorHAnsi"/>
        </w:rPr>
        <w:t>1.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1E1E66" w:rsidRPr="00E364EB">
        <w:rPr>
          <w:rFonts w:cstheme="minorHAnsi"/>
        </w:rPr>
        <w:t xml:space="preserve">Zamawiający wszczynając postępowanie o udzielenie zamówienia publicznego, </w:t>
      </w:r>
      <w:r w:rsidR="000F48E7" w:rsidRPr="00E364EB">
        <w:rPr>
          <w:rFonts w:cstheme="minorHAnsi"/>
        </w:rPr>
        <w:t>każdorazowo przed podjęciem czynności mających na celu wyłonienie Wykonawcy, przeprowadza analizę rynku, mającą na celu oszacowanie wartości zamówienia</w:t>
      </w:r>
      <w:r w:rsidR="004F32EC" w:rsidRPr="00E364EB">
        <w:rPr>
          <w:rFonts w:cstheme="minorHAnsi"/>
        </w:rPr>
        <w:t xml:space="preserve"> w wartości ne</w:t>
      </w:r>
      <w:r w:rsidR="004F32EC" w:rsidRPr="00284D5B">
        <w:rPr>
          <w:rFonts w:cstheme="minorHAnsi"/>
        </w:rPr>
        <w:t>tto</w:t>
      </w:r>
      <w:r w:rsidR="00940150" w:rsidRPr="00284D5B">
        <w:rPr>
          <w:rFonts w:cstheme="minorHAnsi"/>
        </w:rPr>
        <w:t xml:space="preserve">, z uwzględnieniem zapisów </w:t>
      </w:r>
      <w:r w:rsidR="002E1BE6" w:rsidRPr="00284D5B">
        <w:rPr>
          <w:rFonts w:cstheme="minorHAnsi"/>
        </w:rPr>
        <w:t xml:space="preserve">ust. </w:t>
      </w:r>
      <w:r w:rsidR="00284D5B">
        <w:rPr>
          <w:rFonts w:cstheme="minorHAnsi"/>
        </w:rPr>
        <w:t>9</w:t>
      </w:r>
      <w:r w:rsidR="002E1BE6" w:rsidRPr="00284D5B">
        <w:rPr>
          <w:rFonts w:cstheme="minorHAnsi"/>
        </w:rPr>
        <w:t>.</w:t>
      </w:r>
    </w:p>
    <w:p w:rsidR="00E364EB" w:rsidRDefault="00E364EB" w:rsidP="00E364EB">
      <w:pPr>
        <w:spacing w:after="0" w:line="360" w:lineRule="auto"/>
        <w:ind w:left="426" w:hanging="426"/>
        <w:jc w:val="both"/>
        <w:rPr>
          <w:rFonts w:cs="Arial"/>
        </w:rPr>
      </w:pPr>
      <w:r>
        <w:rPr>
          <w:rFonts w:cstheme="minorHAnsi"/>
        </w:rPr>
        <w:t xml:space="preserve">2. </w:t>
      </w:r>
      <w:r>
        <w:rPr>
          <w:rFonts w:cstheme="minorHAnsi"/>
        </w:rPr>
        <w:tab/>
        <w:t xml:space="preserve">Podstawą ustalenia wartości szacunkowej jest </w:t>
      </w:r>
      <w:r w:rsidRPr="00191E90">
        <w:rPr>
          <w:rFonts w:cs="Arial"/>
        </w:rPr>
        <w:t xml:space="preserve">całkowite szacunkowe wynagrodzenie Wykonawcy, bez podatku od towarów i usług, ustalone przez </w:t>
      </w:r>
      <w:r>
        <w:rPr>
          <w:rFonts w:cs="Arial"/>
        </w:rPr>
        <w:t>pracownika komórki organizacyjnej</w:t>
      </w:r>
      <w:r w:rsidR="009114E4">
        <w:rPr>
          <w:rFonts w:cs="Arial"/>
        </w:rPr>
        <w:t xml:space="preserve"> z należytą starannością.</w:t>
      </w:r>
    </w:p>
    <w:p w:rsidR="009114E4" w:rsidRPr="00191E90" w:rsidRDefault="00C050E6" w:rsidP="009114E4">
      <w:pPr>
        <w:spacing w:after="0" w:line="36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3</w:t>
      </w:r>
      <w:r w:rsidR="009114E4">
        <w:rPr>
          <w:rFonts w:cstheme="minorHAnsi"/>
        </w:rPr>
        <w:t xml:space="preserve">. </w:t>
      </w:r>
      <w:r w:rsidR="009114E4">
        <w:rPr>
          <w:rFonts w:cstheme="minorHAnsi"/>
        </w:rPr>
        <w:tab/>
        <w:t xml:space="preserve">Analiza rynku, o której mowa w ust. 1 </w:t>
      </w:r>
      <w:r w:rsidR="009114E4" w:rsidRPr="00191E90">
        <w:rPr>
          <w:rFonts w:cstheme="minorHAnsi"/>
        </w:rPr>
        <w:t xml:space="preserve">dotycząca </w:t>
      </w:r>
      <w:r w:rsidR="009114E4" w:rsidRPr="009114E4">
        <w:rPr>
          <w:rFonts w:cstheme="minorHAnsi"/>
          <w:u w:val="single"/>
        </w:rPr>
        <w:t>robót budowlanych</w:t>
      </w:r>
      <w:r w:rsidR="009114E4" w:rsidRPr="00191E90">
        <w:rPr>
          <w:rFonts w:cstheme="minorHAnsi"/>
        </w:rPr>
        <w:t xml:space="preserve"> następuje poprzez sporządzenie </w:t>
      </w:r>
      <w:r w:rsidR="009114E4">
        <w:rPr>
          <w:rFonts w:cstheme="minorHAnsi"/>
        </w:rPr>
        <w:t>kosztorysu inwestorskiego lub za pośrednictwem ofert uzyskanych przy użyciu platformy zakupowej.</w:t>
      </w:r>
    </w:p>
    <w:p w:rsidR="000F48E7" w:rsidRPr="00191E90" w:rsidRDefault="00C050E6" w:rsidP="00191E90">
      <w:pPr>
        <w:spacing w:after="0" w:line="36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4</w:t>
      </w:r>
      <w:r w:rsidR="00E364EB">
        <w:rPr>
          <w:rFonts w:cstheme="minorHAnsi"/>
        </w:rPr>
        <w:t>.</w:t>
      </w:r>
      <w:r w:rsidR="00E364EB">
        <w:rPr>
          <w:rFonts w:cstheme="minorHAnsi"/>
        </w:rPr>
        <w:tab/>
        <w:t xml:space="preserve">Analiza rynku, o której mowa w ust. 1 </w:t>
      </w:r>
      <w:r w:rsidR="000F48E7" w:rsidRPr="00191E90">
        <w:rPr>
          <w:rFonts w:cstheme="minorHAnsi"/>
        </w:rPr>
        <w:t xml:space="preserve">dotycząca </w:t>
      </w:r>
      <w:r w:rsidR="000F48E7" w:rsidRPr="00C050E6">
        <w:rPr>
          <w:rFonts w:cstheme="minorHAnsi"/>
          <w:u w:val="single"/>
        </w:rPr>
        <w:t>dostaw i usług</w:t>
      </w:r>
      <w:r w:rsidR="000F48E7" w:rsidRPr="00191E90">
        <w:rPr>
          <w:rFonts w:cstheme="minorHAnsi"/>
        </w:rPr>
        <w:t xml:space="preserve"> następuje poprzez analizę ofert handlowych – umieszczonych na ogólnodostępnych stronach internetowych</w:t>
      </w:r>
      <w:r w:rsidR="00266787">
        <w:rPr>
          <w:rFonts w:cstheme="minorHAnsi"/>
        </w:rPr>
        <w:t>, katalogach</w:t>
      </w:r>
      <w:r w:rsidR="009114E4">
        <w:rPr>
          <w:rFonts w:cstheme="minorHAnsi"/>
        </w:rPr>
        <w:t>,</w:t>
      </w:r>
      <w:r w:rsidR="000F48E7" w:rsidRPr="00191E90">
        <w:rPr>
          <w:rFonts w:cstheme="minorHAnsi"/>
        </w:rPr>
        <w:t xml:space="preserve"> lub ofert otrzymanych droga elektroniczną</w:t>
      </w:r>
      <w:r w:rsidR="00940150">
        <w:rPr>
          <w:rFonts w:cstheme="minorHAnsi"/>
        </w:rPr>
        <w:t xml:space="preserve"> lub ofert otrzymanych</w:t>
      </w:r>
      <w:r w:rsidR="00B26016">
        <w:rPr>
          <w:rFonts w:cstheme="minorHAnsi"/>
        </w:rPr>
        <w:t xml:space="preserve"> za pośrednictwem platformy zakupowej</w:t>
      </w:r>
      <w:r w:rsidR="00F822AC">
        <w:rPr>
          <w:rFonts w:cstheme="minorHAnsi"/>
        </w:rPr>
        <w:t xml:space="preserve"> </w:t>
      </w:r>
      <w:r w:rsidR="008B67EA">
        <w:rPr>
          <w:rFonts w:cstheme="minorHAnsi"/>
        </w:rPr>
        <w:t xml:space="preserve">lub </w:t>
      </w:r>
      <w:r w:rsidR="0034191B" w:rsidRPr="00191E90">
        <w:rPr>
          <w:rFonts w:cstheme="minorHAnsi"/>
        </w:rPr>
        <w:t xml:space="preserve">wartości poprzedniego zamówienia dotyczącego </w:t>
      </w:r>
      <w:r w:rsidR="003E01AD">
        <w:rPr>
          <w:rFonts w:cstheme="minorHAnsi"/>
        </w:rPr>
        <w:t>tożsamego oraz podobnego ilościowo</w:t>
      </w:r>
      <w:r w:rsidR="00020E27">
        <w:rPr>
          <w:rFonts w:cstheme="minorHAnsi"/>
        </w:rPr>
        <w:t xml:space="preserve"> zakresu dostaw lub usług.</w:t>
      </w:r>
    </w:p>
    <w:p w:rsidR="0034191B" w:rsidRPr="00191E90" w:rsidRDefault="00C050E6" w:rsidP="00191E90">
      <w:pPr>
        <w:spacing w:after="0" w:line="36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5</w:t>
      </w:r>
      <w:r w:rsidR="0034191B" w:rsidRPr="00191E90">
        <w:rPr>
          <w:rFonts w:cstheme="minorHAnsi"/>
        </w:rPr>
        <w:t xml:space="preserve">. </w:t>
      </w:r>
      <w:r w:rsidR="0034191B" w:rsidRPr="00191E90">
        <w:rPr>
          <w:rFonts w:cstheme="minorHAnsi"/>
        </w:rPr>
        <w:tab/>
      </w:r>
      <w:r>
        <w:rPr>
          <w:rFonts w:cstheme="minorHAnsi"/>
        </w:rPr>
        <w:t>Analizę rynku, o której mowa w ust. 1</w:t>
      </w:r>
      <w:r w:rsidR="0034191B" w:rsidRPr="00191E90">
        <w:rPr>
          <w:rFonts w:cstheme="minorHAnsi"/>
        </w:rPr>
        <w:t xml:space="preserve"> </w:t>
      </w:r>
      <w:r>
        <w:rPr>
          <w:rFonts w:cstheme="minorHAnsi"/>
        </w:rPr>
        <w:t>dotyczącą</w:t>
      </w:r>
      <w:r w:rsidR="0034191B" w:rsidRPr="00191E90">
        <w:rPr>
          <w:rFonts w:cstheme="minorHAnsi"/>
        </w:rPr>
        <w:t xml:space="preserve"> </w:t>
      </w:r>
      <w:r w:rsidR="0034191B" w:rsidRPr="00C050E6">
        <w:rPr>
          <w:rFonts w:cstheme="minorHAnsi"/>
          <w:u w:val="single"/>
        </w:rPr>
        <w:t>usług związanych z pełnienie</w:t>
      </w:r>
      <w:r w:rsidR="004F32EC" w:rsidRPr="00C050E6">
        <w:rPr>
          <w:rFonts w:cstheme="minorHAnsi"/>
          <w:u w:val="single"/>
        </w:rPr>
        <w:t>m</w:t>
      </w:r>
      <w:r w:rsidR="0034191B" w:rsidRPr="00C050E6">
        <w:rPr>
          <w:rFonts w:cstheme="minorHAnsi"/>
          <w:u w:val="single"/>
        </w:rPr>
        <w:t xml:space="preserve"> nadzorów</w:t>
      </w:r>
      <w:r w:rsidR="0034191B" w:rsidRPr="00191E90">
        <w:rPr>
          <w:rFonts w:cstheme="minorHAnsi"/>
        </w:rPr>
        <w:t xml:space="preserve"> dotyczących </w:t>
      </w:r>
      <w:r w:rsidR="004F32EC" w:rsidRPr="00191E90">
        <w:rPr>
          <w:rFonts w:cstheme="minorHAnsi"/>
        </w:rPr>
        <w:t>postępowań</w:t>
      </w:r>
      <w:r w:rsidR="0034191B" w:rsidRPr="00191E90">
        <w:rPr>
          <w:rFonts w:cstheme="minorHAnsi"/>
        </w:rPr>
        <w:t xml:space="preserve"> związanych z przeprowadzeniem robót budowlanych, dopuszcza się </w:t>
      </w:r>
      <w:r>
        <w:rPr>
          <w:rFonts w:cstheme="minorHAnsi"/>
        </w:rPr>
        <w:t>przeprowadzić</w:t>
      </w:r>
      <w:r w:rsidR="0034191B" w:rsidRPr="00191E90">
        <w:rPr>
          <w:rFonts w:cstheme="minorHAnsi"/>
        </w:rPr>
        <w:t xml:space="preserve"> na bazie wskaźnika procentowego </w:t>
      </w:r>
      <w:r w:rsidR="004F32EC" w:rsidRPr="00191E90">
        <w:rPr>
          <w:rFonts w:cstheme="minorHAnsi"/>
        </w:rPr>
        <w:t>określającego szacunkową wartość zamówienia w wysokości 1 – 2 % wartości kosztorysu inwestorskiego.</w:t>
      </w:r>
    </w:p>
    <w:p w:rsidR="004F32EC" w:rsidRPr="00191E90" w:rsidRDefault="00C050E6" w:rsidP="00191E90">
      <w:pPr>
        <w:spacing w:after="0" w:line="36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6</w:t>
      </w:r>
      <w:r w:rsidR="00020E27">
        <w:rPr>
          <w:rFonts w:cstheme="minorHAnsi"/>
        </w:rPr>
        <w:t>.</w:t>
      </w:r>
      <w:r w:rsidR="00020E27">
        <w:rPr>
          <w:rFonts w:cstheme="minorHAnsi"/>
        </w:rPr>
        <w:tab/>
        <w:t>Przeprowadzając analizę rynku</w:t>
      </w:r>
      <w:r w:rsidR="00020E27" w:rsidRPr="00191E90">
        <w:rPr>
          <w:rFonts w:cstheme="minorHAnsi"/>
        </w:rPr>
        <w:t xml:space="preserve">, o której mowa </w:t>
      </w:r>
      <w:r>
        <w:rPr>
          <w:rFonts w:cstheme="minorHAnsi"/>
        </w:rPr>
        <w:t>w ust. 3 (użycie platformy zakupowej) oraz ust. 4</w:t>
      </w:r>
      <w:r w:rsidR="004F32EC" w:rsidRPr="00191E90">
        <w:rPr>
          <w:rFonts w:cstheme="minorHAnsi"/>
        </w:rPr>
        <w:t>, wymaga się skierowania zapytania do minimum 3 potencja</w:t>
      </w:r>
      <w:r>
        <w:rPr>
          <w:rFonts w:cstheme="minorHAnsi"/>
        </w:rPr>
        <w:t xml:space="preserve">lnych Wykonawców oraz uzyskania </w:t>
      </w:r>
      <w:r w:rsidR="004F32EC" w:rsidRPr="00191E90">
        <w:rPr>
          <w:rFonts w:cstheme="minorHAnsi"/>
        </w:rPr>
        <w:t xml:space="preserve">minimum </w:t>
      </w:r>
      <w:r w:rsidR="00020E27">
        <w:rPr>
          <w:rFonts w:cstheme="minorHAnsi"/>
        </w:rPr>
        <w:t xml:space="preserve">1 oferty </w:t>
      </w:r>
      <w:r w:rsidR="004F32EC" w:rsidRPr="00191E90">
        <w:rPr>
          <w:rFonts w:cstheme="minorHAnsi"/>
        </w:rPr>
        <w:t>cenow</w:t>
      </w:r>
      <w:r w:rsidR="00020E27">
        <w:rPr>
          <w:rFonts w:cstheme="minorHAnsi"/>
        </w:rPr>
        <w:t xml:space="preserve">ej </w:t>
      </w:r>
      <w:r w:rsidR="004F32EC" w:rsidRPr="00191E90">
        <w:rPr>
          <w:rFonts w:cstheme="minorHAnsi"/>
        </w:rPr>
        <w:t>pozwalając</w:t>
      </w:r>
      <w:r w:rsidR="00020E27">
        <w:rPr>
          <w:rFonts w:cstheme="minorHAnsi"/>
        </w:rPr>
        <w:t>ej</w:t>
      </w:r>
      <w:r w:rsidR="004F32EC" w:rsidRPr="00191E90">
        <w:rPr>
          <w:rFonts w:cstheme="minorHAnsi"/>
        </w:rPr>
        <w:t xml:space="preserve"> na oszacowanie wartości zamówienia.</w:t>
      </w:r>
    </w:p>
    <w:p w:rsidR="004F32EC" w:rsidRPr="00191E90" w:rsidRDefault="00C050E6" w:rsidP="00191E90">
      <w:pPr>
        <w:spacing w:after="0" w:line="36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lastRenderedPageBreak/>
        <w:t>7</w:t>
      </w:r>
      <w:r w:rsidR="00020E27">
        <w:rPr>
          <w:rFonts w:cstheme="minorHAnsi"/>
        </w:rPr>
        <w:t>.</w:t>
      </w:r>
      <w:r w:rsidR="00020E27">
        <w:rPr>
          <w:rFonts w:cstheme="minorHAnsi"/>
        </w:rPr>
        <w:tab/>
        <w:t xml:space="preserve">Przy </w:t>
      </w:r>
      <w:r w:rsidR="003E01AD">
        <w:rPr>
          <w:rFonts w:cstheme="minorHAnsi"/>
        </w:rPr>
        <w:t>obliczaniu wartości szacunkowej</w:t>
      </w:r>
      <w:r w:rsidR="00020E27">
        <w:rPr>
          <w:rFonts w:cstheme="minorHAnsi"/>
        </w:rPr>
        <w:t xml:space="preserve"> w </w:t>
      </w:r>
      <w:r w:rsidR="003E01AD">
        <w:rPr>
          <w:rFonts w:cstheme="minorHAnsi"/>
        </w:rPr>
        <w:t>związku z dokonaną</w:t>
      </w:r>
      <w:r w:rsidR="00020E27">
        <w:rPr>
          <w:rFonts w:cstheme="minorHAnsi"/>
        </w:rPr>
        <w:t xml:space="preserve"> analiz</w:t>
      </w:r>
      <w:r w:rsidR="003E01AD">
        <w:rPr>
          <w:rFonts w:cstheme="minorHAnsi"/>
        </w:rPr>
        <w:t>ą</w:t>
      </w:r>
      <w:r w:rsidR="00020E27">
        <w:rPr>
          <w:rFonts w:cstheme="minorHAnsi"/>
        </w:rPr>
        <w:t xml:space="preserve"> rynku </w:t>
      </w:r>
      <w:r w:rsidR="003E01AD">
        <w:rPr>
          <w:rFonts w:cstheme="minorHAnsi"/>
        </w:rPr>
        <w:t>prowadzącą</w:t>
      </w:r>
      <w:r w:rsidR="008B67EA">
        <w:rPr>
          <w:rFonts w:cstheme="minorHAnsi"/>
        </w:rPr>
        <w:t xml:space="preserve"> do u</w:t>
      </w:r>
      <w:r w:rsidR="00020E27">
        <w:rPr>
          <w:rFonts w:cstheme="minorHAnsi"/>
        </w:rPr>
        <w:t xml:space="preserve">zyskania propozycji cenowych, wartością szacunkową zamówienia będzie średnia arytmetyczna </w:t>
      </w:r>
      <w:r w:rsidR="008B67EA">
        <w:rPr>
          <w:rFonts w:cstheme="minorHAnsi"/>
        </w:rPr>
        <w:br/>
      </w:r>
      <w:r w:rsidR="00020E27">
        <w:rPr>
          <w:rFonts w:cstheme="minorHAnsi"/>
        </w:rPr>
        <w:t>z pozyskanych ofert.</w:t>
      </w:r>
    </w:p>
    <w:p w:rsidR="000951AC" w:rsidRPr="00AC72F8" w:rsidRDefault="00F822AC" w:rsidP="00191E90">
      <w:pPr>
        <w:spacing w:after="0" w:line="36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8</w:t>
      </w:r>
      <w:r w:rsidR="000951AC" w:rsidRPr="00191E90">
        <w:rPr>
          <w:rFonts w:cstheme="minorHAnsi"/>
        </w:rPr>
        <w:t xml:space="preserve">. </w:t>
      </w:r>
      <w:r w:rsidR="000951AC" w:rsidRPr="00191E90">
        <w:rPr>
          <w:rFonts w:cstheme="minorHAnsi"/>
        </w:rPr>
        <w:tab/>
        <w:t xml:space="preserve">Z przeprowadzonej analizy rynku sporządza się notatkę służbową informującą o sposobie sporządzenia wartości szacunkowej zamówienia. Wzór notatki służbowej </w:t>
      </w:r>
      <w:r w:rsidR="000951AC" w:rsidRPr="00AC72F8">
        <w:rPr>
          <w:rFonts w:cstheme="minorHAnsi"/>
        </w:rPr>
        <w:t xml:space="preserve">stanowi </w:t>
      </w:r>
      <w:r w:rsidR="000951AC" w:rsidRPr="00755FEB">
        <w:rPr>
          <w:rFonts w:cstheme="minorHAnsi"/>
          <w:b/>
        </w:rPr>
        <w:t xml:space="preserve">załącznik nr </w:t>
      </w:r>
      <w:r w:rsidR="003E01AD" w:rsidRPr="00755FEB">
        <w:rPr>
          <w:rFonts w:cstheme="minorHAnsi"/>
          <w:b/>
        </w:rPr>
        <w:t>1</w:t>
      </w:r>
      <w:r w:rsidR="000951AC" w:rsidRPr="00755FEB">
        <w:rPr>
          <w:rFonts w:cstheme="minorHAnsi"/>
          <w:b/>
        </w:rPr>
        <w:t xml:space="preserve"> do </w:t>
      </w:r>
      <w:r w:rsidR="003E01AD" w:rsidRPr="00755FEB">
        <w:rPr>
          <w:rFonts w:cstheme="minorHAnsi"/>
          <w:b/>
        </w:rPr>
        <w:t xml:space="preserve">niniejszego </w:t>
      </w:r>
      <w:r w:rsidR="000951AC" w:rsidRPr="00755FEB">
        <w:rPr>
          <w:rFonts w:cstheme="minorHAnsi"/>
          <w:b/>
        </w:rPr>
        <w:t>regulaminu</w:t>
      </w:r>
      <w:r w:rsidR="000951AC" w:rsidRPr="00AC72F8">
        <w:rPr>
          <w:rFonts w:cstheme="minorHAnsi"/>
        </w:rPr>
        <w:t>.</w:t>
      </w:r>
    </w:p>
    <w:p w:rsidR="002E1BE6" w:rsidRPr="00191E90" w:rsidRDefault="00284D5B" w:rsidP="002E1BE6">
      <w:pPr>
        <w:spacing w:after="0" w:line="36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9</w:t>
      </w:r>
      <w:r w:rsidR="002E1BE6">
        <w:rPr>
          <w:rFonts w:cstheme="minorHAnsi"/>
        </w:rPr>
        <w:t>.</w:t>
      </w:r>
      <w:r w:rsidR="002E1BE6">
        <w:rPr>
          <w:rFonts w:cstheme="minorHAnsi"/>
        </w:rPr>
        <w:tab/>
        <w:t xml:space="preserve">Zapisy §2 nie mają zastosowania w przypadku </w:t>
      </w:r>
      <w:r w:rsidR="00D17BDE">
        <w:rPr>
          <w:rFonts w:cstheme="minorHAnsi"/>
        </w:rPr>
        <w:t xml:space="preserve">realizacji zamówień, w sposób zgodny z zapisami §3 niniejszego rozdziału, w przypadku </w:t>
      </w:r>
      <w:r>
        <w:rPr>
          <w:rFonts w:cstheme="minorHAnsi"/>
        </w:rPr>
        <w:t xml:space="preserve">możliwości </w:t>
      </w:r>
      <w:r w:rsidR="002E1BE6">
        <w:rPr>
          <w:rFonts w:cstheme="minorHAnsi"/>
        </w:rPr>
        <w:t xml:space="preserve">pozyskania oferty cenowej, której wartość nie przekracza kwoty </w:t>
      </w:r>
      <w:r>
        <w:rPr>
          <w:rFonts w:cstheme="minorHAnsi"/>
        </w:rPr>
        <w:t>5</w:t>
      </w:r>
      <w:r w:rsidR="002E1BE6">
        <w:rPr>
          <w:rFonts w:cstheme="minorHAnsi"/>
        </w:rPr>
        <w:t>.000,00 zł netto</w:t>
      </w:r>
      <w:r w:rsidR="00D17BDE">
        <w:rPr>
          <w:rFonts w:cstheme="minorHAnsi"/>
        </w:rPr>
        <w:t>.</w:t>
      </w:r>
    </w:p>
    <w:p w:rsidR="00191E90" w:rsidRDefault="00191E90" w:rsidP="004C46BA">
      <w:pPr>
        <w:spacing w:after="0" w:line="360" w:lineRule="auto"/>
        <w:jc w:val="center"/>
        <w:rPr>
          <w:rFonts w:cstheme="minorHAnsi"/>
          <w:b/>
        </w:rPr>
      </w:pPr>
    </w:p>
    <w:p w:rsidR="004C46BA" w:rsidRPr="00191E90" w:rsidRDefault="004C46BA" w:rsidP="004C46BA">
      <w:pPr>
        <w:spacing w:after="0" w:line="360" w:lineRule="auto"/>
        <w:jc w:val="center"/>
        <w:rPr>
          <w:rFonts w:cstheme="minorHAnsi"/>
        </w:rPr>
      </w:pPr>
      <w:r w:rsidRPr="00191E90">
        <w:rPr>
          <w:rFonts w:cstheme="minorHAnsi"/>
          <w:b/>
        </w:rPr>
        <w:t>§</w:t>
      </w:r>
      <w:r w:rsidRPr="00191E90">
        <w:rPr>
          <w:rFonts w:cstheme="minorHAnsi"/>
        </w:rPr>
        <w:t xml:space="preserve"> </w:t>
      </w:r>
      <w:r w:rsidRPr="00191E90">
        <w:rPr>
          <w:rFonts w:cstheme="minorHAnsi"/>
          <w:b/>
        </w:rPr>
        <w:t>3</w:t>
      </w:r>
    </w:p>
    <w:p w:rsidR="004C46BA" w:rsidRDefault="001827B0" w:rsidP="004C46BA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Procedura u</w:t>
      </w:r>
      <w:r w:rsidR="00A9335D" w:rsidRPr="00191E90">
        <w:rPr>
          <w:rFonts w:cstheme="minorHAnsi"/>
          <w:b/>
        </w:rPr>
        <w:t>d</w:t>
      </w:r>
      <w:r w:rsidR="008B67EA">
        <w:rPr>
          <w:rFonts w:cstheme="minorHAnsi"/>
          <w:b/>
        </w:rPr>
        <w:t>ziel</w:t>
      </w:r>
      <w:r>
        <w:rPr>
          <w:rFonts w:cstheme="minorHAnsi"/>
          <w:b/>
        </w:rPr>
        <w:t>e</w:t>
      </w:r>
      <w:r w:rsidR="008B67EA">
        <w:rPr>
          <w:rFonts w:cstheme="minorHAnsi"/>
          <w:b/>
        </w:rPr>
        <w:t>ni</w:t>
      </w:r>
      <w:r>
        <w:rPr>
          <w:rFonts w:cstheme="minorHAnsi"/>
          <w:b/>
        </w:rPr>
        <w:t>a</w:t>
      </w:r>
      <w:r w:rsidR="008B67EA">
        <w:rPr>
          <w:rFonts w:cstheme="minorHAnsi"/>
          <w:b/>
        </w:rPr>
        <w:t xml:space="preserve"> zamówienia publicznego</w:t>
      </w:r>
      <w:r w:rsidR="00F822AC">
        <w:rPr>
          <w:rFonts w:cstheme="minorHAnsi"/>
          <w:b/>
        </w:rPr>
        <w:t xml:space="preserve"> </w:t>
      </w:r>
      <w:r w:rsidR="00B373B7">
        <w:rPr>
          <w:rFonts w:cstheme="minorHAnsi"/>
          <w:b/>
        </w:rPr>
        <w:t>w przypadku</w:t>
      </w:r>
      <w:r w:rsidR="00284D5B">
        <w:rPr>
          <w:rFonts w:cstheme="minorHAnsi"/>
          <w:b/>
        </w:rPr>
        <w:t xml:space="preserve"> możliwości </w:t>
      </w:r>
      <w:r w:rsidR="00B373B7">
        <w:rPr>
          <w:rFonts w:cstheme="minorHAnsi"/>
          <w:b/>
        </w:rPr>
        <w:t xml:space="preserve">pozyskania oferty cenowej, </w:t>
      </w:r>
      <w:r w:rsidR="00B373B7">
        <w:rPr>
          <w:rFonts w:cstheme="minorHAnsi"/>
          <w:b/>
        </w:rPr>
        <w:br/>
        <w:t>której wartość nie przekracza kwoty</w:t>
      </w:r>
      <w:r w:rsidR="00F822AC">
        <w:rPr>
          <w:rFonts w:cstheme="minorHAnsi"/>
          <w:b/>
        </w:rPr>
        <w:t xml:space="preserve"> </w:t>
      </w:r>
      <w:r w:rsidR="00284D5B">
        <w:rPr>
          <w:rFonts w:cstheme="minorHAnsi"/>
          <w:b/>
        </w:rPr>
        <w:t>5</w:t>
      </w:r>
      <w:r w:rsidR="00F822AC">
        <w:rPr>
          <w:rFonts w:cstheme="minorHAnsi"/>
          <w:b/>
        </w:rPr>
        <w:t>.000,00 zł netto</w:t>
      </w:r>
    </w:p>
    <w:p w:rsidR="00F822AC" w:rsidRDefault="00F822AC" w:rsidP="004C46BA">
      <w:pPr>
        <w:spacing w:after="0" w:line="360" w:lineRule="auto"/>
        <w:jc w:val="center"/>
        <w:rPr>
          <w:rFonts w:cstheme="minorHAnsi"/>
          <w:b/>
        </w:rPr>
      </w:pPr>
    </w:p>
    <w:p w:rsidR="00284D5B" w:rsidRDefault="00284D5B" w:rsidP="00284D5B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może dokonać udzielenia zamówienia konkretnemu Wykonawcy, który przedstawi ofertę cenową, której wartość nie przekracza kwoty 5.000,00 zł netto, bez stosowania zasad o</w:t>
      </w:r>
      <w:r w:rsidR="00D17BDE">
        <w:rPr>
          <w:rFonts w:asciiTheme="minorHAnsi" w:hAnsiTheme="minorHAnsi" w:cstheme="minorHAnsi"/>
          <w:sz w:val="22"/>
          <w:szCs w:val="22"/>
        </w:rPr>
        <w:t>pisanych niniejszym regulaminem.</w:t>
      </w:r>
    </w:p>
    <w:p w:rsidR="00C21715" w:rsidRDefault="00C21715" w:rsidP="00284D5B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przypadku, o którym mowa w ust. 1, osoba prowadząca postępowanie sporządza dokument wnoszący </w:t>
      </w:r>
      <w:r w:rsidRPr="00C21715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akceptację wyboru Wykonawcy</w:t>
      </w:r>
      <w:r w:rsidRPr="00C21715">
        <w:rPr>
          <w:rFonts w:asciiTheme="minorHAnsi" w:hAnsiTheme="minorHAnsi" w:cstheme="minorHAnsi"/>
          <w:sz w:val="22"/>
          <w:szCs w:val="22"/>
        </w:rPr>
        <w:t xml:space="preserve"> stanowiący </w:t>
      </w:r>
      <w:r w:rsidRPr="00C21715">
        <w:rPr>
          <w:rFonts w:asciiTheme="minorHAnsi" w:hAnsiTheme="minorHAnsi" w:cstheme="minorHAnsi"/>
          <w:b/>
          <w:sz w:val="22"/>
          <w:szCs w:val="22"/>
        </w:rPr>
        <w:t>załącznik nr 2 do niniejszego regulaminu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284D5B" w:rsidRDefault="00284D5B" w:rsidP="00284D5B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zobowiązany jest do udokumentow</w:t>
      </w:r>
      <w:r w:rsidR="00C21715">
        <w:rPr>
          <w:rFonts w:asciiTheme="minorHAnsi" w:hAnsiTheme="minorHAnsi" w:cstheme="minorHAnsi"/>
          <w:sz w:val="22"/>
          <w:szCs w:val="22"/>
        </w:rPr>
        <w:t xml:space="preserve">ania otrzymanej oferty cenowej poprzez wskazanie oferty </w:t>
      </w:r>
      <w:r w:rsidR="00C21715" w:rsidRPr="00C21715">
        <w:rPr>
          <w:rFonts w:asciiTheme="minorHAnsi" w:hAnsiTheme="minorHAnsi" w:cstheme="minorHAnsi"/>
          <w:sz w:val="22"/>
          <w:szCs w:val="22"/>
        </w:rPr>
        <w:t>handlow</w:t>
      </w:r>
      <w:r w:rsidR="00C21715">
        <w:rPr>
          <w:rFonts w:asciiTheme="minorHAnsi" w:hAnsiTheme="minorHAnsi" w:cstheme="minorHAnsi"/>
          <w:sz w:val="22"/>
          <w:szCs w:val="22"/>
        </w:rPr>
        <w:t>ej</w:t>
      </w:r>
      <w:r w:rsidR="00C21715" w:rsidRPr="00C21715">
        <w:rPr>
          <w:rFonts w:asciiTheme="minorHAnsi" w:hAnsiTheme="minorHAnsi" w:cstheme="minorHAnsi"/>
          <w:sz w:val="22"/>
          <w:szCs w:val="22"/>
        </w:rPr>
        <w:t xml:space="preserve"> – umieszczon</w:t>
      </w:r>
      <w:r w:rsidR="00C21715">
        <w:rPr>
          <w:rFonts w:asciiTheme="minorHAnsi" w:hAnsiTheme="minorHAnsi" w:cstheme="minorHAnsi"/>
          <w:sz w:val="22"/>
          <w:szCs w:val="22"/>
        </w:rPr>
        <w:t>ej</w:t>
      </w:r>
      <w:r w:rsidR="00C21715" w:rsidRPr="00C21715">
        <w:rPr>
          <w:rFonts w:asciiTheme="minorHAnsi" w:hAnsiTheme="minorHAnsi" w:cstheme="minorHAnsi"/>
          <w:sz w:val="22"/>
          <w:szCs w:val="22"/>
        </w:rPr>
        <w:t xml:space="preserve"> na ogólnodostępnych stronach internetowych, katalogach, lub ofert otrzymanych droga elektroniczną lub ofert otrzymanych za pośrednictwem platformy zakupowej</w:t>
      </w:r>
      <w:r w:rsidR="00C21715">
        <w:rPr>
          <w:rFonts w:asciiTheme="minorHAnsi" w:hAnsiTheme="minorHAnsi" w:cstheme="minorHAnsi"/>
          <w:sz w:val="22"/>
          <w:szCs w:val="22"/>
        </w:rPr>
        <w:t>. Oferta stanowi załącznik do wniosku o akceptację wyboru Wykonawcy.</w:t>
      </w:r>
    </w:p>
    <w:p w:rsidR="001827B0" w:rsidRPr="001827B0" w:rsidRDefault="001827B0" w:rsidP="001827B0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cstheme="minorHAnsi"/>
        </w:rPr>
      </w:pPr>
      <w:r w:rsidRPr="001827B0">
        <w:rPr>
          <w:rFonts w:asciiTheme="minorHAnsi" w:hAnsiTheme="minorHAnsi" w:cstheme="minorHAnsi"/>
          <w:sz w:val="22"/>
          <w:szCs w:val="22"/>
        </w:rPr>
        <w:t xml:space="preserve">Jednocześnie regulamin dopuszcza możliwość rezygnacji z udzielenia zamówienia konkretnemu Wykonawcy na bazie otrzymanej oferty. W takim wypadku, pracownik prowadzący postępowanie dokonuje udzielenia zamówienia zgodnie z zasadami dla zamówień o wartości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1827B0">
        <w:rPr>
          <w:rFonts w:asciiTheme="minorHAnsi" w:hAnsiTheme="minorHAnsi" w:cstheme="minorHAnsi"/>
          <w:sz w:val="22"/>
          <w:szCs w:val="22"/>
        </w:rPr>
        <w:t>w przedziale od 5.000,00 zł netto do wartości 130.000,00 zł netto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827B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C00E9" w:rsidRDefault="000C00E9" w:rsidP="001827B0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68E9" w:rsidRPr="001827B0" w:rsidRDefault="00B168E9" w:rsidP="001827B0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1827B0">
        <w:rPr>
          <w:rFonts w:asciiTheme="minorHAnsi" w:hAnsiTheme="minorHAnsi" w:cstheme="minorHAnsi"/>
          <w:b/>
          <w:sz w:val="22"/>
          <w:szCs w:val="22"/>
        </w:rPr>
        <w:t>§</w:t>
      </w:r>
      <w:r w:rsidRPr="001827B0">
        <w:rPr>
          <w:rFonts w:asciiTheme="minorHAnsi" w:hAnsiTheme="minorHAnsi" w:cstheme="minorHAnsi"/>
          <w:sz w:val="22"/>
          <w:szCs w:val="22"/>
        </w:rPr>
        <w:t xml:space="preserve"> </w:t>
      </w:r>
      <w:r w:rsidRPr="001827B0">
        <w:rPr>
          <w:rFonts w:asciiTheme="minorHAnsi" w:hAnsiTheme="minorHAnsi" w:cstheme="minorHAnsi"/>
          <w:b/>
          <w:sz w:val="22"/>
          <w:szCs w:val="22"/>
        </w:rPr>
        <w:t>4</w:t>
      </w:r>
    </w:p>
    <w:p w:rsidR="00B168E9" w:rsidRDefault="001827B0" w:rsidP="00B168E9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Procedura u</w:t>
      </w:r>
      <w:r w:rsidR="00B168E9" w:rsidRPr="00191E90">
        <w:rPr>
          <w:rFonts w:cstheme="minorHAnsi"/>
          <w:b/>
        </w:rPr>
        <w:t>d</w:t>
      </w:r>
      <w:r w:rsidR="00B168E9">
        <w:rPr>
          <w:rFonts w:cstheme="minorHAnsi"/>
          <w:b/>
        </w:rPr>
        <w:t>ziel</w:t>
      </w:r>
      <w:r>
        <w:rPr>
          <w:rFonts w:cstheme="minorHAnsi"/>
          <w:b/>
        </w:rPr>
        <w:t>e</w:t>
      </w:r>
      <w:r w:rsidR="00B168E9">
        <w:rPr>
          <w:rFonts w:cstheme="minorHAnsi"/>
          <w:b/>
        </w:rPr>
        <w:t>ni</w:t>
      </w:r>
      <w:r>
        <w:rPr>
          <w:rFonts w:cstheme="minorHAnsi"/>
          <w:b/>
        </w:rPr>
        <w:t>a</w:t>
      </w:r>
      <w:r w:rsidR="00B168E9">
        <w:rPr>
          <w:rFonts w:cstheme="minorHAnsi"/>
          <w:b/>
        </w:rPr>
        <w:t xml:space="preserve"> zamówienia publicznego w przypadku braku możliwości pozyskania oferty cenowej, której szacunkowa wartość zamówienia po przeprowadzeniu analizy rynku,</w:t>
      </w:r>
      <w:r w:rsidR="00B168E9">
        <w:rPr>
          <w:rFonts w:cstheme="minorHAnsi"/>
          <w:b/>
        </w:rPr>
        <w:br/>
        <w:t>nie przekroczy kwoty 5.000,00 zł netto</w:t>
      </w:r>
    </w:p>
    <w:p w:rsidR="00505D04" w:rsidRDefault="00505D04" w:rsidP="000C612D">
      <w:pPr>
        <w:spacing w:after="0" w:line="360" w:lineRule="auto"/>
        <w:jc w:val="center"/>
        <w:rPr>
          <w:rFonts w:cstheme="minorHAnsi"/>
          <w:b/>
        </w:rPr>
      </w:pPr>
    </w:p>
    <w:p w:rsidR="00505D04" w:rsidRPr="00B168E9" w:rsidRDefault="00B168E9" w:rsidP="00B168E9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 sytuacji braku możliwości pozyskania ofert cenowych – czego następstwem będzie </w:t>
      </w:r>
      <w:r w:rsidR="001827B0">
        <w:rPr>
          <w:rFonts w:asciiTheme="minorHAnsi" w:hAnsiTheme="minorHAnsi" w:cstheme="minorHAnsi"/>
          <w:sz w:val="22"/>
          <w:szCs w:val="22"/>
        </w:rPr>
        <w:t xml:space="preserve">konieczność </w:t>
      </w:r>
      <w:r>
        <w:rPr>
          <w:rFonts w:asciiTheme="minorHAnsi" w:hAnsiTheme="minorHAnsi" w:cstheme="minorHAnsi"/>
          <w:sz w:val="22"/>
          <w:szCs w:val="22"/>
        </w:rPr>
        <w:t xml:space="preserve">przeprowadzenia szacowania wartości zamówienia –  w przypadku zaistnienia sytuacji gdzie wartość szacunkowa zamówienia nie przekroczy kwoty 5.000,00 zł netto, pracownik prowadzący postępowanie dokonuje udzielenia </w:t>
      </w:r>
      <w:r w:rsidRPr="00B168E9">
        <w:rPr>
          <w:rFonts w:asciiTheme="minorHAnsi" w:hAnsiTheme="minorHAnsi" w:cstheme="minorHAnsi"/>
          <w:sz w:val="22"/>
          <w:szCs w:val="22"/>
        </w:rPr>
        <w:t>zamówienia zgodnie z zasadami dla zamówień o wartości w przedziale od 5.000,00 zł netto do wartości 130.000,00 zł netto</w:t>
      </w:r>
      <w:r w:rsidR="001827B0">
        <w:rPr>
          <w:rFonts w:asciiTheme="minorHAnsi" w:hAnsiTheme="minorHAnsi" w:cstheme="minorHAnsi"/>
          <w:sz w:val="22"/>
          <w:szCs w:val="22"/>
        </w:rPr>
        <w:t>.</w:t>
      </w:r>
    </w:p>
    <w:p w:rsidR="00505D04" w:rsidRDefault="00505D04" w:rsidP="000C612D">
      <w:pPr>
        <w:spacing w:after="0" w:line="360" w:lineRule="auto"/>
        <w:jc w:val="center"/>
        <w:rPr>
          <w:rFonts w:cstheme="minorHAnsi"/>
          <w:b/>
        </w:rPr>
      </w:pPr>
    </w:p>
    <w:p w:rsidR="000C612D" w:rsidRPr="00191E90" w:rsidRDefault="000C612D" w:rsidP="000C612D">
      <w:pPr>
        <w:spacing w:after="0" w:line="360" w:lineRule="auto"/>
        <w:jc w:val="center"/>
        <w:rPr>
          <w:rFonts w:cstheme="minorHAnsi"/>
        </w:rPr>
      </w:pPr>
      <w:r w:rsidRPr="00191E90">
        <w:rPr>
          <w:rFonts w:cstheme="minorHAnsi"/>
          <w:b/>
        </w:rPr>
        <w:t>§</w:t>
      </w:r>
      <w:r w:rsidRPr="00191E90">
        <w:rPr>
          <w:rFonts w:cstheme="minorHAnsi"/>
        </w:rPr>
        <w:t xml:space="preserve"> </w:t>
      </w:r>
      <w:r w:rsidR="00B168E9">
        <w:rPr>
          <w:rFonts w:cstheme="minorHAnsi"/>
          <w:b/>
        </w:rPr>
        <w:t>5</w:t>
      </w:r>
    </w:p>
    <w:p w:rsidR="000C612D" w:rsidRDefault="001827B0" w:rsidP="000C612D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Procedura u</w:t>
      </w:r>
      <w:r w:rsidR="000C612D" w:rsidRPr="00191E90">
        <w:rPr>
          <w:rFonts w:cstheme="minorHAnsi"/>
          <w:b/>
        </w:rPr>
        <w:t>d</w:t>
      </w:r>
      <w:r w:rsidR="000C612D">
        <w:rPr>
          <w:rFonts w:cstheme="minorHAnsi"/>
          <w:b/>
        </w:rPr>
        <w:t>ziel</w:t>
      </w:r>
      <w:r>
        <w:rPr>
          <w:rFonts w:cstheme="minorHAnsi"/>
          <w:b/>
        </w:rPr>
        <w:t>e</w:t>
      </w:r>
      <w:r w:rsidR="000C612D">
        <w:rPr>
          <w:rFonts w:cstheme="minorHAnsi"/>
          <w:b/>
        </w:rPr>
        <w:t>ni</w:t>
      </w:r>
      <w:r>
        <w:rPr>
          <w:rFonts w:cstheme="minorHAnsi"/>
          <w:b/>
        </w:rPr>
        <w:t>a</w:t>
      </w:r>
      <w:r w:rsidR="000C612D">
        <w:rPr>
          <w:rFonts w:cstheme="minorHAnsi"/>
          <w:b/>
        </w:rPr>
        <w:t xml:space="preserve"> zamówienia publicznego o wartości szacunkowej </w:t>
      </w:r>
      <w:r w:rsidR="002D0731">
        <w:rPr>
          <w:rFonts w:cstheme="minorHAnsi"/>
          <w:b/>
        </w:rPr>
        <w:t xml:space="preserve">zamówienia </w:t>
      </w:r>
      <w:r>
        <w:rPr>
          <w:rFonts w:cstheme="minorHAnsi"/>
          <w:b/>
        </w:rPr>
        <w:br/>
      </w:r>
      <w:r w:rsidR="002D0731">
        <w:rPr>
          <w:rFonts w:cstheme="minorHAnsi"/>
          <w:b/>
        </w:rPr>
        <w:t>w przedziale od</w:t>
      </w:r>
      <w:r w:rsidR="000C612D">
        <w:rPr>
          <w:rFonts w:cstheme="minorHAnsi"/>
          <w:b/>
        </w:rPr>
        <w:t xml:space="preserve"> 5.000,00 zł netto</w:t>
      </w:r>
      <w:r w:rsidR="002D0731">
        <w:rPr>
          <w:rFonts w:cstheme="minorHAnsi"/>
          <w:b/>
        </w:rPr>
        <w:t xml:space="preserve"> do wartości </w:t>
      </w:r>
      <w:r w:rsidR="00D17BDE">
        <w:rPr>
          <w:rFonts w:cstheme="minorHAnsi"/>
          <w:b/>
        </w:rPr>
        <w:t>130.000,00 zł netto</w:t>
      </w:r>
    </w:p>
    <w:p w:rsidR="00F822AC" w:rsidRPr="00191E90" w:rsidRDefault="00F822AC" w:rsidP="008B67EA">
      <w:pPr>
        <w:spacing w:after="0" w:line="360" w:lineRule="auto"/>
        <w:jc w:val="center"/>
        <w:rPr>
          <w:rFonts w:cstheme="minorHAnsi"/>
          <w:b/>
        </w:rPr>
      </w:pPr>
    </w:p>
    <w:p w:rsidR="00EB1243" w:rsidRDefault="008B67EA" w:rsidP="008B67E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 xml:space="preserve">Przy udzielaniu </w:t>
      </w:r>
      <w:r w:rsidR="00BF0F2E">
        <w:rPr>
          <w:rFonts w:cstheme="minorHAnsi"/>
        </w:rPr>
        <w:t xml:space="preserve">zamówień, których wartość szacunkowa zamówienia ustalona zgodnie z §2 regulaminu mieści się w przedziale od </w:t>
      </w:r>
      <w:r>
        <w:rPr>
          <w:rFonts w:cstheme="minorHAnsi"/>
        </w:rPr>
        <w:t xml:space="preserve">5.000,00 zł netto do wartości </w:t>
      </w:r>
      <w:r w:rsidR="00D17BDE">
        <w:rPr>
          <w:rFonts w:cstheme="minorHAnsi"/>
        </w:rPr>
        <w:t>130.000,00 zł netto</w:t>
      </w:r>
      <w:r>
        <w:rPr>
          <w:rFonts w:cstheme="minorHAnsi"/>
        </w:rPr>
        <w:t xml:space="preserve">, </w:t>
      </w:r>
      <w:r w:rsidR="00F34251">
        <w:rPr>
          <w:rFonts w:cstheme="minorHAnsi"/>
        </w:rPr>
        <w:t>należy stosować zapisy niniejszego regulaminu.</w:t>
      </w:r>
    </w:p>
    <w:p w:rsidR="004D0303" w:rsidRDefault="004D0303" w:rsidP="004D0303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przypadku, o którym mowa w ust. 1, osoba prowadząca postępowanie sporządza dokument wnoszący </w:t>
      </w:r>
      <w:r w:rsidRPr="00C21715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wszczęcie procedury mającej na celu wyłonienie Wykonawcy,</w:t>
      </w:r>
      <w:r w:rsidRPr="00C21715">
        <w:rPr>
          <w:rFonts w:asciiTheme="minorHAnsi" w:hAnsiTheme="minorHAnsi" w:cstheme="minorHAnsi"/>
          <w:sz w:val="22"/>
          <w:szCs w:val="22"/>
        </w:rPr>
        <w:t xml:space="preserve"> stanowiący </w:t>
      </w:r>
      <w:r w:rsidRPr="00C21715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21715">
        <w:rPr>
          <w:rFonts w:asciiTheme="minorHAnsi" w:hAnsiTheme="minorHAnsi" w:cstheme="minorHAnsi"/>
          <w:b/>
          <w:sz w:val="22"/>
          <w:szCs w:val="22"/>
        </w:rPr>
        <w:t xml:space="preserve"> do niniejszego regulaminu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BF0F2E" w:rsidRDefault="004D0303" w:rsidP="008B67E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3</w:t>
      </w:r>
      <w:r w:rsidR="00BF0F2E">
        <w:rPr>
          <w:rFonts w:cstheme="minorHAnsi"/>
        </w:rPr>
        <w:t>.</w:t>
      </w:r>
      <w:r w:rsidR="00BF0F2E">
        <w:rPr>
          <w:rFonts w:cstheme="minorHAnsi"/>
        </w:rPr>
        <w:tab/>
      </w:r>
      <w:r w:rsidR="00F34251">
        <w:rPr>
          <w:rFonts w:cstheme="minorHAnsi"/>
        </w:rPr>
        <w:t xml:space="preserve">Procedurę udzielenia zamówienia przeprowadza się w drodze zapytania ofertowego za pośrednictwem platformy zakupowej, poprzez zaproszenie Wykonawców do składania ofert </w:t>
      </w:r>
      <w:r w:rsidR="00F34251">
        <w:rPr>
          <w:rFonts w:cstheme="minorHAnsi"/>
        </w:rPr>
        <w:br/>
        <w:t>w formie nieograniczonej lub ograniczonej (minimum 3 Wykonawców).</w:t>
      </w:r>
    </w:p>
    <w:p w:rsidR="00F34251" w:rsidRDefault="004D0303" w:rsidP="008B67E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4</w:t>
      </w:r>
      <w:r w:rsidR="00F34251">
        <w:rPr>
          <w:rFonts w:cstheme="minorHAnsi"/>
        </w:rPr>
        <w:t>.</w:t>
      </w:r>
      <w:r w:rsidR="00F34251">
        <w:rPr>
          <w:rFonts w:cstheme="minorHAnsi"/>
        </w:rPr>
        <w:tab/>
        <w:t>Zapytanie ofertowe musi zawierać co najmniej: opis przedmiotu zamówienia, termin wykonania zamówienia, kryterium lub kryteria oceny ofert, informacje o ewentualnym wadium, termin składania ofert.</w:t>
      </w:r>
    </w:p>
    <w:p w:rsidR="00F34251" w:rsidRDefault="004D0303" w:rsidP="008B67E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5</w:t>
      </w:r>
      <w:r w:rsidR="00F34251">
        <w:rPr>
          <w:rFonts w:cstheme="minorHAnsi"/>
        </w:rPr>
        <w:t xml:space="preserve">. </w:t>
      </w:r>
      <w:r w:rsidR="00F34251">
        <w:rPr>
          <w:rFonts w:cstheme="minorHAnsi"/>
        </w:rPr>
        <w:tab/>
        <w:t>W sytuacji, gdy pomimo wystosowania zapytania ofertowego do co najmniej 3 Wykonawców, komórka organizacyjna prowadząca postępowanie otrzyma w odpowiedzi na to zapytanie tylko jedną ofertę – uznaje się zasadę konkurencyjności za spełnioną.</w:t>
      </w:r>
    </w:p>
    <w:p w:rsidR="008D2D5A" w:rsidRDefault="004D0303" w:rsidP="008B67E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6</w:t>
      </w:r>
      <w:r w:rsidR="008D2D5A">
        <w:rPr>
          <w:rFonts w:cstheme="minorHAnsi"/>
        </w:rPr>
        <w:t>.</w:t>
      </w:r>
      <w:r w:rsidR="008D2D5A">
        <w:rPr>
          <w:rFonts w:cstheme="minorHAnsi"/>
        </w:rPr>
        <w:tab/>
        <w:t xml:space="preserve">Dla postępowań </w:t>
      </w:r>
      <w:r w:rsidR="008D2D5A" w:rsidRPr="008D2D5A">
        <w:rPr>
          <w:rFonts w:cstheme="minorHAnsi"/>
        </w:rPr>
        <w:t xml:space="preserve">o wartości szacunkowej zamówienia w przedziale od 5.000,00 zł netto do wartości </w:t>
      </w:r>
      <w:r w:rsidR="00505D04">
        <w:rPr>
          <w:rFonts w:cstheme="minorHAnsi"/>
        </w:rPr>
        <w:t>130.000,00 zł netto</w:t>
      </w:r>
      <w:r w:rsidR="008D2D5A">
        <w:rPr>
          <w:rFonts w:cstheme="minorHAnsi"/>
        </w:rPr>
        <w:t>, dokumentem potwierdzającym przeprowadzenie postępowania, będzie wydruk protokołu z platformy zakupowej.</w:t>
      </w:r>
    </w:p>
    <w:p w:rsidR="00505D04" w:rsidRDefault="004D0303" w:rsidP="008B67EA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EC7344" w:rsidRDefault="00EB1243" w:rsidP="00EB1243">
      <w:pPr>
        <w:jc w:val="center"/>
        <w:rPr>
          <w:rFonts w:cs="Arial"/>
          <w:b/>
        </w:rPr>
      </w:pPr>
      <w:r w:rsidRPr="00DE043E">
        <w:rPr>
          <w:rFonts w:cs="Arial"/>
          <w:b/>
        </w:rPr>
        <w:t xml:space="preserve">Rozdział </w:t>
      </w:r>
      <w:r w:rsidR="00FB3300">
        <w:rPr>
          <w:rFonts w:cs="Arial"/>
          <w:b/>
        </w:rPr>
        <w:t>VI</w:t>
      </w:r>
    </w:p>
    <w:p w:rsidR="00EC7344" w:rsidRDefault="00EC7344" w:rsidP="00EB1243">
      <w:pPr>
        <w:jc w:val="center"/>
        <w:rPr>
          <w:rFonts w:cs="Arial"/>
          <w:b/>
        </w:rPr>
      </w:pPr>
      <w:r>
        <w:rPr>
          <w:rFonts w:cs="Arial"/>
          <w:b/>
        </w:rPr>
        <w:t>Warunki odstąpienia od regulaminu</w:t>
      </w:r>
    </w:p>
    <w:p w:rsidR="00EC7344" w:rsidRDefault="00EC7344" w:rsidP="00EC7344">
      <w:pPr>
        <w:spacing w:after="0" w:line="360" w:lineRule="auto"/>
        <w:jc w:val="center"/>
        <w:rPr>
          <w:rFonts w:cs="Arial"/>
          <w:b/>
        </w:rPr>
      </w:pPr>
    </w:p>
    <w:p w:rsidR="00EC7344" w:rsidRDefault="00EC7344" w:rsidP="00EC7344">
      <w:pPr>
        <w:spacing w:after="0" w:line="360" w:lineRule="auto"/>
        <w:ind w:left="426" w:hanging="426"/>
        <w:jc w:val="both"/>
        <w:rPr>
          <w:rFonts w:cs="Arial"/>
        </w:rPr>
      </w:pPr>
      <w:r w:rsidRPr="00EC7344">
        <w:rPr>
          <w:rFonts w:cs="Arial"/>
        </w:rPr>
        <w:t xml:space="preserve">1. </w:t>
      </w:r>
      <w:r>
        <w:rPr>
          <w:rFonts w:cs="Arial"/>
        </w:rPr>
        <w:tab/>
      </w:r>
      <w:r w:rsidR="00694663">
        <w:rPr>
          <w:rFonts w:cs="Arial"/>
        </w:rPr>
        <w:t>Zamawiający</w:t>
      </w:r>
      <w:r>
        <w:rPr>
          <w:rFonts w:cs="Arial"/>
        </w:rPr>
        <w:t xml:space="preserve"> dopuszcza możliwość odstąpienia od procedur zawartych w niniejszym regulaminie.</w:t>
      </w:r>
    </w:p>
    <w:p w:rsidR="00EC7344" w:rsidRDefault="00EC7344" w:rsidP="00EC7344">
      <w:pPr>
        <w:spacing w:after="0"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lastRenderedPageBreak/>
        <w:t>2.</w:t>
      </w:r>
      <w:r>
        <w:rPr>
          <w:rFonts w:cs="Arial"/>
        </w:rPr>
        <w:tab/>
        <w:t>Przypadki, o których mowa w ust. 1 mogą obejmować:</w:t>
      </w:r>
    </w:p>
    <w:p w:rsidR="00EC7344" w:rsidRDefault="00EC7344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1)</w:t>
      </w:r>
      <w:r>
        <w:rPr>
          <w:rFonts w:cs="Arial"/>
        </w:rPr>
        <w:tab/>
        <w:t>dostawę c</w:t>
      </w:r>
      <w:r w:rsidR="00FB341B">
        <w:rPr>
          <w:rFonts w:cs="Arial"/>
        </w:rPr>
        <w:t>zasopism, publikacji branżowych, książek oraz ogłoszenia w prasie;</w:t>
      </w:r>
    </w:p>
    <w:p w:rsidR="00EC7344" w:rsidRDefault="00EC7344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2)</w:t>
      </w:r>
      <w:r>
        <w:rPr>
          <w:rFonts w:cs="Arial"/>
        </w:rPr>
        <w:tab/>
        <w:t xml:space="preserve">płatne serwisy internetowe, </w:t>
      </w:r>
      <w:r w:rsidR="00FB341B">
        <w:rPr>
          <w:rFonts w:cs="Arial"/>
        </w:rPr>
        <w:t xml:space="preserve">oprogramowania, </w:t>
      </w:r>
      <w:r>
        <w:rPr>
          <w:rFonts w:cs="Arial"/>
        </w:rPr>
        <w:t>aktualizację oprogramowania, przeglądy urządzeń sprzętu elektronicznego, w tym m.in. urządzeń wielkogabarytowych tj. kserokopiarki itp.;</w:t>
      </w:r>
    </w:p>
    <w:p w:rsidR="00EC7344" w:rsidRDefault="00EC7344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3)</w:t>
      </w:r>
      <w:r>
        <w:rPr>
          <w:rFonts w:cs="Arial"/>
        </w:rPr>
        <w:tab/>
      </w:r>
      <w:r w:rsidR="00A12116">
        <w:rPr>
          <w:rFonts w:cs="Arial"/>
        </w:rPr>
        <w:t xml:space="preserve">Zakup paliwa, </w:t>
      </w:r>
      <w:r w:rsidR="000C00E9">
        <w:rPr>
          <w:rFonts w:cs="Arial"/>
        </w:rPr>
        <w:t>przeglądy techniczne;</w:t>
      </w:r>
    </w:p>
    <w:p w:rsidR="00EC7344" w:rsidRDefault="00EC7344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4)</w:t>
      </w:r>
      <w:r>
        <w:rPr>
          <w:rFonts w:cs="Arial"/>
        </w:rPr>
        <w:tab/>
        <w:t>szkolenia, konferencje, seminaria;</w:t>
      </w:r>
    </w:p>
    <w:p w:rsidR="00EC7344" w:rsidRDefault="00EC7344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5)</w:t>
      </w:r>
      <w:r>
        <w:rPr>
          <w:rFonts w:cs="Arial"/>
        </w:rPr>
        <w:tab/>
        <w:t>udzielenie zamówień w zakresie działalności twórczej, artystycznej, promoc</w:t>
      </w:r>
      <w:r w:rsidR="00FB341B">
        <w:rPr>
          <w:rFonts w:cs="Arial"/>
        </w:rPr>
        <w:t xml:space="preserve">yjnej, analitycznej i </w:t>
      </w:r>
      <w:proofErr w:type="spellStart"/>
      <w:r w:rsidR="00FB341B">
        <w:rPr>
          <w:rFonts w:cs="Arial"/>
        </w:rPr>
        <w:t>audytowej</w:t>
      </w:r>
      <w:proofErr w:type="spellEnd"/>
      <w:r w:rsidR="00FB341B">
        <w:rPr>
          <w:rFonts w:cs="Arial"/>
        </w:rPr>
        <w:t>,</w:t>
      </w:r>
      <w:r w:rsidR="004D0303">
        <w:rPr>
          <w:rFonts w:cs="Arial"/>
        </w:rPr>
        <w:t xml:space="preserve"> aktualizację dokumentacji projektowych przez dotychczasowego Wykonawcę, działalności</w:t>
      </w:r>
      <w:r w:rsidR="00FB341B">
        <w:rPr>
          <w:rFonts w:cs="Arial"/>
        </w:rPr>
        <w:t xml:space="preserve"> księgowej oraz prawniczej;</w:t>
      </w:r>
    </w:p>
    <w:p w:rsidR="00EC7344" w:rsidRDefault="00EC7344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6)</w:t>
      </w:r>
      <w:r>
        <w:rPr>
          <w:rFonts w:cs="Arial"/>
        </w:rPr>
        <w:tab/>
        <w:t>konieczność bezzwłocznego usunięcia awarii wszelkiego typu;</w:t>
      </w:r>
    </w:p>
    <w:p w:rsidR="00EC7344" w:rsidRDefault="00EC7344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7)</w:t>
      </w:r>
      <w:r>
        <w:rPr>
          <w:rFonts w:cs="Arial"/>
        </w:rPr>
        <w:tab/>
        <w:t xml:space="preserve">zamówienia </w:t>
      </w:r>
      <w:r w:rsidR="00192F41">
        <w:rPr>
          <w:rFonts w:cs="Arial"/>
        </w:rPr>
        <w:t>realizowane z ZFŚS;</w:t>
      </w:r>
    </w:p>
    <w:p w:rsidR="00FB341B" w:rsidRDefault="00FB341B" w:rsidP="00EC7344">
      <w:pPr>
        <w:spacing w:after="0" w:line="360" w:lineRule="auto"/>
        <w:ind w:left="851" w:hanging="425"/>
        <w:jc w:val="both"/>
        <w:rPr>
          <w:rFonts w:cstheme="minorHAnsi"/>
        </w:rPr>
      </w:pPr>
      <w:r>
        <w:rPr>
          <w:rFonts w:cs="Arial"/>
        </w:rPr>
        <w:t>8)</w:t>
      </w:r>
      <w:r>
        <w:rPr>
          <w:rFonts w:cs="Arial"/>
        </w:rPr>
        <w:tab/>
      </w:r>
      <w:r w:rsidRPr="0053320A">
        <w:rPr>
          <w:rFonts w:cstheme="minorHAnsi"/>
        </w:rPr>
        <w:t>Zakup  kwiatów, wiązanek, upominków itp.;</w:t>
      </w:r>
    </w:p>
    <w:p w:rsidR="00FB341B" w:rsidRDefault="00FB341B" w:rsidP="00FB341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9)</w:t>
      </w:r>
      <w:r>
        <w:rPr>
          <w:rFonts w:cstheme="minorHAnsi"/>
        </w:rPr>
        <w:tab/>
      </w:r>
      <w:r w:rsidRPr="0053320A">
        <w:rPr>
          <w:rFonts w:cstheme="minorHAnsi"/>
        </w:rPr>
        <w:t>Zakup materiałów niezbędnych do bieżącego usuwania usterek i bieżącej eksploatacji na potrzeby funkcjonowania Urzędu Gminy oraz wykonanie usług w tym zakresie;</w:t>
      </w:r>
    </w:p>
    <w:p w:rsidR="00FB341B" w:rsidRDefault="00FB341B" w:rsidP="00FB341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10)</w:t>
      </w:r>
      <w:r>
        <w:rPr>
          <w:rFonts w:cstheme="minorHAnsi"/>
        </w:rPr>
        <w:tab/>
      </w:r>
      <w:r w:rsidRPr="0053320A">
        <w:rPr>
          <w:rFonts w:cstheme="minorHAnsi"/>
        </w:rPr>
        <w:t>Zakup artykułów spożywczych oraz usług gastronomicznych, restauracyjnych, hotelarskich;</w:t>
      </w:r>
    </w:p>
    <w:p w:rsidR="0064143C" w:rsidRPr="0053320A" w:rsidRDefault="0064143C" w:rsidP="00FB341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11)</w:t>
      </w:r>
      <w:r>
        <w:rPr>
          <w:rFonts w:cstheme="minorHAnsi"/>
        </w:rPr>
        <w:tab/>
        <w:t>Udzielanie zamówień jednostkom budżetowym gminy;</w:t>
      </w:r>
    </w:p>
    <w:p w:rsidR="00192F41" w:rsidRDefault="00FB341B" w:rsidP="00EC7344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1</w:t>
      </w:r>
      <w:r w:rsidR="0064143C">
        <w:rPr>
          <w:rFonts w:cs="Arial"/>
        </w:rPr>
        <w:t>2</w:t>
      </w:r>
      <w:r w:rsidR="00192F41">
        <w:rPr>
          <w:rFonts w:cs="Arial"/>
        </w:rPr>
        <w:t>)</w:t>
      </w:r>
      <w:r w:rsidR="00192F41">
        <w:rPr>
          <w:rFonts w:cs="Arial"/>
        </w:rPr>
        <w:tab/>
        <w:t>niespodziewaną sytuację, której nie dało się wcześniej przewidzieć, wymagającą natychmiastowego zamówienia;</w:t>
      </w:r>
    </w:p>
    <w:p w:rsidR="00266787" w:rsidRDefault="00245EB7" w:rsidP="00245EB7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>
        <w:rPr>
          <w:rFonts w:cstheme="minorHAnsi"/>
        </w:rPr>
        <w:tab/>
        <w:t>Obowiązek szacowania wartości zamówienia oraz udzielania zamówienia o wartości nieprzekraczającej kwoty</w:t>
      </w:r>
      <w:r w:rsidR="004D0303">
        <w:rPr>
          <w:rFonts w:cstheme="minorHAnsi"/>
        </w:rPr>
        <w:t xml:space="preserve"> 130.000,00 zł netto</w:t>
      </w:r>
      <w:r>
        <w:rPr>
          <w:rFonts w:cstheme="minorHAnsi"/>
        </w:rPr>
        <w:t xml:space="preserve"> nie dotyczy przypadków gdy ze względu na szczególny charakter i rodzaj dostaw, usług lub robót budowlanych uzasadnione jest zlecenie realizacji zamówienia konkretnemu wykonawcy, po wcześniejszych negocjacjach.</w:t>
      </w:r>
      <w:r w:rsidR="00266787">
        <w:rPr>
          <w:rFonts w:cstheme="minorHAnsi"/>
        </w:rPr>
        <w:t xml:space="preserve"> </w:t>
      </w:r>
    </w:p>
    <w:p w:rsidR="00245EB7" w:rsidRDefault="00266787" w:rsidP="00245EB7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 xml:space="preserve">W przypadku, o którym mowa w ust. 3 Kierownik komórki organizacyjnej </w:t>
      </w:r>
      <w:r w:rsidR="00AD7171">
        <w:rPr>
          <w:rFonts w:cstheme="minorHAnsi"/>
        </w:rPr>
        <w:t xml:space="preserve">może podjąć decyzję </w:t>
      </w:r>
      <w:r w:rsidR="00AD7171">
        <w:rPr>
          <w:rFonts w:cstheme="minorHAnsi"/>
        </w:rPr>
        <w:br/>
        <w:t xml:space="preserve">o odstąpieniu od stosowania przepisów niniejszego regulaminu i zlecić realizację zamówienia </w:t>
      </w:r>
      <w:r w:rsidR="00AD7171">
        <w:rPr>
          <w:rFonts w:cstheme="minorHAnsi"/>
        </w:rPr>
        <w:br/>
        <w:t xml:space="preserve">z góry określonemu Wykonawcy. Wówczas pracownik prowadzący postępowanie występuje do Kierownika Zamawiającego z wnioskiem o wyrażenie zgody na odstąpienie od procedur ujętych w niniejszym regulaminie – według </w:t>
      </w:r>
      <w:r w:rsidR="00AD7171" w:rsidRPr="00DF0363">
        <w:rPr>
          <w:rFonts w:cstheme="minorHAnsi"/>
          <w:b/>
        </w:rPr>
        <w:t>załącznik</w:t>
      </w:r>
      <w:r w:rsidR="00AD7171">
        <w:rPr>
          <w:rFonts w:cstheme="minorHAnsi"/>
          <w:b/>
        </w:rPr>
        <w:t>a</w:t>
      </w:r>
      <w:r w:rsidR="00AD7171" w:rsidRPr="00DF0363">
        <w:rPr>
          <w:rFonts w:cstheme="minorHAnsi"/>
          <w:b/>
        </w:rPr>
        <w:t xml:space="preserve"> nr </w:t>
      </w:r>
      <w:r w:rsidR="00AD7171">
        <w:rPr>
          <w:rFonts w:cstheme="minorHAnsi"/>
          <w:b/>
        </w:rPr>
        <w:t>4</w:t>
      </w:r>
      <w:r w:rsidR="00AD7171" w:rsidRPr="00DF0363">
        <w:rPr>
          <w:rFonts w:cstheme="minorHAnsi"/>
          <w:b/>
        </w:rPr>
        <w:t xml:space="preserve"> do niniejszego regulaminu</w:t>
      </w:r>
      <w:r w:rsidR="00AD7171">
        <w:rPr>
          <w:rFonts w:cstheme="minorHAnsi"/>
          <w:b/>
        </w:rPr>
        <w:t>.</w:t>
      </w:r>
    </w:p>
    <w:p w:rsidR="00FB67FE" w:rsidRDefault="00FB67FE" w:rsidP="00F83286">
      <w:pPr>
        <w:rPr>
          <w:rFonts w:cs="Arial"/>
          <w:b/>
        </w:rPr>
      </w:pPr>
    </w:p>
    <w:p w:rsidR="008877A1" w:rsidRDefault="008877A1" w:rsidP="008877A1">
      <w:pPr>
        <w:jc w:val="center"/>
        <w:rPr>
          <w:rFonts w:cs="Arial"/>
          <w:b/>
        </w:rPr>
      </w:pPr>
      <w:r w:rsidRPr="00DE043E">
        <w:rPr>
          <w:rFonts w:cs="Arial"/>
          <w:b/>
        </w:rPr>
        <w:t xml:space="preserve">Rozdział </w:t>
      </w:r>
      <w:r>
        <w:rPr>
          <w:rFonts w:cs="Arial"/>
          <w:b/>
        </w:rPr>
        <w:t>VII</w:t>
      </w:r>
    </w:p>
    <w:p w:rsidR="008877A1" w:rsidRPr="00DE043E" w:rsidRDefault="008877A1" w:rsidP="008877A1">
      <w:pPr>
        <w:jc w:val="center"/>
        <w:rPr>
          <w:rFonts w:cs="Arial"/>
          <w:b/>
        </w:rPr>
      </w:pPr>
      <w:r>
        <w:rPr>
          <w:rFonts w:cs="Arial"/>
          <w:b/>
        </w:rPr>
        <w:t>Wykluczenie i odrzucenie oferty</w:t>
      </w:r>
    </w:p>
    <w:p w:rsidR="008877A1" w:rsidRDefault="008877A1" w:rsidP="00EC7344">
      <w:pPr>
        <w:jc w:val="center"/>
        <w:rPr>
          <w:rFonts w:cs="Arial"/>
          <w:b/>
        </w:rPr>
      </w:pPr>
    </w:p>
    <w:p w:rsidR="008877A1" w:rsidRPr="008877A1" w:rsidRDefault="008877A1" w:rsidP="008877A1">
      <w:pPr>
        <w:spacing w:after="0"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1. </w:t>
      </w:r>
      <w:r>
        <w:rPr>
          <w:rFonts w:cs="Arial"/>
        </w:rPr>
        <w:tab/>
      </w:r>
      <w:r w:rsidRPr="008877A1">
        <w:rPr>
          <w:rFonts w:cs="Arial"/>
        </w:rPr>
        <w:t>Zamawiający może wykluczyć z prowadzonego postępowania:</w:t>
      </w:r>
    </w:p>
    <w:p w:rsidR="008877A1" w:rsidRPr="008877A1" w:rsidRDefault="008877A1" w:rsidP="008877A1">
      <w:pPr>
        <w:numPr>
          <w:ilvl w:val="0"/>
          <w:numId w:val="19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lastRenderedPageBreak/>
        <w:t>Wykonawców, którzy wyrządzili szkodę, nie wykonując zamówienia lub wykonując je nienależycie oraz kiedy wykonane zamówienie obarczone było wadą powodującą konieczność poniesienia dodatkowych nakładów finansowych lub prac przez Zamawiającego</w:t>
      </w:r>
      <w:r>
        <w:rPr>
          <w:rFonts w:cs="Arial"/>
        </w:rPr>
        <w:t>;</w:t>
      </w:r>
    </w:p>
    <w:p w:rsidR="008877A1" w:rsidRPr="008877A1" w:rsidRDefault="008877A1" w:rsidP="008877A1">
      <w:pPr>
        <w:numPr>
          <w:ilvl w:val="0"/>
          <w:numId w:val="19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>Wykonawców, z którymi Zamawiający w okresie 3 lat od wszczęcia postępowania rozwiązał albo wypowiedział umowę lub odstąpił od umowy z winy Wykonawcy</w:t>
      </w:r>
      <w:r>
        <w:rPr>
          <w:rFonts w:cs="Arial"/>
        </w:rPr>
        <w:t>;</w:t>
      </w:r>
    </w:p>
    <w:p w:rsidR="008877A1" w:rsidRDefault="008877A1" w:rsidP="008877A1">
      <w:pPr>
        <w:numPr>
          <w:ilvl w:val="0"/>
          <w:numId w:val="19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 xml:space="preserve">Wykonawców, którzy wykonywali bezpośrednio czynności związane z przygotowaniem prowadzonego postępowania lub posługiwali się w celu sporządzenia oferty osobami uczestniczącymi w dokonywaniu tych czynności, chyba że udział tych wykonawców </w:t>
      </w:r>
      <w:r>
        <w:rPr>
          <w:rFonts w:cs="Arial"/>
        </w:rPr>
        <w:br/>
      </w:r>
      <w:r w:rsidRPr="008877A1">
        <w:rPr>
          <w:rFonts w:cs="Arial"/>
        </w:rPr>
        <w:t>w postępowaniu nie utrudni uczciwej konkurencji</w:t>
      </w:r>
      <w:r>
        <w:rPr>
          <w:rFonts w:cs="Arial"/>
        </w:rPr>
        <w:t>;</w:t>
      </w:r>
    </w:p>
    <w:p w:rsidR="008D2D5A" w:rsidRPr="008877A1" w:rsidRDefault="008D2D5A" w:rsidP="008D2D5A">
      <w:pPr>
        <w:spacing w:after="0" w:line="360" w:lineRule="auto"/>
        <w:ind w:left="851"/>
        <w:jc w:val="both"/>
        <w:rPr>
          <w:rFonts w:cs="Arial"/>
        </w:rPr>
      </w:pPr>
    </w:p>
    <w:p w:rsidR="008877A1" w:rsidRPr="008877A1" w:rsidRDefault="008877A1" w:rsidP="008877A1">
      <w:pPr>
        <w:spacing w:after="0"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2. </w:t>
      </w:r>
      <w:r>
        <w:rPr>
          <w:rFonts w:cs="Arial"/>
        </w:rPr>
        <w:tab/>
      </w:r>
      <w:r w:rsidRPr="008877A1">
        <w:rPr>
          <w:rFonts w:cs="Arial"/>
        </w:rPr>
        <w:t>Zamawiający odrzuca ofertę jeżeli:</w:t>
      </w:r>
    </w:p>
    <w:p w:rsidR="008877A1" w:rsidRPr="008877A1" w:rsidRDefault="008877A1" w:rsidP="008877A1">
      <w:pPr>
        <w:numPr>
          <w:ilvl w:val="0"/>
          <w:numId w:val="20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>Jej treść nie odpowiada treści zapytania ofertowego</w:t>
      </w:r>
      <w:r>
        <w:rPr>
          <w:rFonts w:cs="Arial"/>
        </w:rPr>
        <w:t>;</w:t>
      </w:r>
    </w:p>
    <w:p w:rsidR="008877A1" w:rsidRPr="008877A1" w:rsidRDefault="008877A1" w:rsidP="008877A1">
      <w:pPr>
        <w:numPr>
          <w:ilvl w:val="0"/>
          <w:numId w:val="20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 xml:space="preserve">Oferta została złożona mimo braku </w:t>
      </w:r>
      <w:r>
        <w:rPr>
          <w:rFonts w:cs="Arial"/>
        </w:rPr>
        <w:t>wyrażenia zgody</w:t>
      </w:r>
      <w:r w:rsidRPr="008877A1">
        <w:rPr>
          <w:rFonts w:cs="Arial"/>
        </w:rPr>
        <w:t xml:space="preserve"> wykonawcy na warunki </w:t>
      </w:r>
      <w:r>
        <w:rPr>
          <w:rFonts w:cs="Arial"/>
        </w:rPr>
        <w:t>ustalone przez Zamawiającego;</w:t>
      </w:r>
    </w:p>
    <w:p w:rsidR="008877A1" w:rsidRPr="008877A1" w:rsidRDefault="008877A1" w:rsidP="008877A1">
      <w:pPr>
        <w:numPr>
          <w:ilvl w:val="0"/>
          <w:numId w:val="20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>Oferta została złożona przez Wykona</w:t>
      </w:r>
      <w:r>
        <w:rPr>
          <w:rFonts w:cs="Arial"/>
        </w:rPr>
        <w:t>wcę wykluczonego z postępowania;</w:t>
      </w:r>
    </w:p>
    <w:p w:rsidR="008877A1" w:rsidRPr="008877A1" w:rsidRDefault="008877A1" w:rsidP="008877A1">
      <w:pPr>
        <w:numPr>
          <w:ilvl w:val="0"/>
          <w:numId w:val="20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>Jej złożenie stanowi czyn nieuczciwej konkurencji w rozumieniu przepisów o zwalczaniu nieuczciwej konkurencji</w:t>
      </w:r>
      <w:r>
        <w:rPr>
          <w:rFonts w:cs="Arial"/>
        </w:rPr>
        <w:t>;</w:t>
      </w:r>
    </w:p>
    <w:p w:rsidR="008877A1" w:rsidRPr="008877A1" w:rsidRDefault="008877A1" w:rsidP="008877A1">
      <w:pPr>
        <w:numPr>
          <w:ilvl w:val="0"/>
          <w:numId w:val="20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>Wykonawca nie uzupełnił braków formalnych w terminie wyznaczonym przez Zamawiającego lub złożone dokumenty nie potwierdzają spełniania warunków udziału w zapytaniu ofertowym</w:t>
      </w:r>
      <w:r>
        <w:rPr>
          <w:rFonts w:cs="Arial"/>
        </w:rPr>
        <w:t>;</w:t>
      </w:r>
    </w:p>
    <w:p w:rsidR="008877A1" w:rsidRPr="008877A1" w:rsidRDefault="008877A1" w:rsidP="008877A1">
      <w:pPr>
        <w:numPr>
          <w:ilvl w:val="0"/>
          <w:numId w:val="20"/>
        </w:numPr>
        <w:spacing w:after="0" w:line="360" w:lineRule="auto"/>
        <w:ind w:left="851" w:hanging="425"/>
        <w:jc w:val="both"/>
        <w:rPr>
          <w:rFonts w:cs="Arial"/>
        </w:rPr>
      </w:pPr>
      <w:r w:rsidRPr="008877A1">
        <w:rPr>
          <w:rFonts w:cs="Arial"/>
        </w:rPr>
        <w:t>Zawiera błędy w obliczaniu ceny lub kosztu</w:t>
      </w:r>
      <w:r>
        <w:rPr>
          <w:rFonts w:cs="Arial"/>
        </w:rPr>
        <w:t>, w tym przedstawia błędną stawkę VAT;</w:t>
      </w:r>
    </w:p>
    <w:p w:rsidR="008877A1" w:rsidRDefault="008877A1" w:rsidP="00EC7344">
      <w:pPr>
        <w:jc w:val="center"/>
        <w:rPr>
          <w:rFonts w:cs="Arial"/>
          <w:b/>
        </w:rPr>
      </w:pPr>
    </w:p>
    <w:p w:rsidR="00EC7344" w:rsidRDefault="00EC7344" w:rsidP="00EC7344">
      <w:pPr>
        <w:jc w:val="center"/>
        <w:rPr>
          <w:rFonts w:cs="Arial"/>
          <w:b/>
        </w:rPr>
      </w:pPr>
      <w:r w:rsidRPr="00DE043E">
        <w:rPr>
          <w:rFonts w:cs="Arial"/>
          <w:b/>
        </w:rPr>
        <w:t xml:space="preserve">Rozdział </w:t>
      </w:r>
      <w:r w:rsidR="008877A1">
        <w:rPr>
          <w:rFonts w:cs="Arial"/>
          <w:b/>
        </w:rPr>
        <w:t>VIII</w:t>
      </w:r>
    </w:p>
    <w:p w:rsidR="00EB1243" w:rsidRPr="00DE043E" w:rsidRDefault="00EB1243" w:rsidP="00EB1243">
      <w:pPr>
        <w:jc w:val="center"/>
        <w:rPr>
          <w:rFonts w:cs="Arial"/>
          <w:b/>
        </w:rPr>
      </w:pPr>
      <w:r w:rsidRPr="00DE043E">
        <w:rPr>
          <w:rFonts w:cs="Arial"/>
          <w:b/>
        </w:rPr>
        <w:t>Postanowienia końcowe</w:t>
      </w:r>
    </w:p>
    <w:p w:rsidR="00EB1243" w:rsidRPr="00DE043E" w:rsidRDefault="00EB1243" w:rsidP="00FB3300">
      <w:pPr>
        <w:jc w:val="both"/>
        <w:rPr>
          <w:rFonts w:cs="Arial"/>
          <w:b/>
        </w:rPr>
      </w:pPr>
    </w:p>
    <w:p w:rsidR="00EB1243" w:rsidRPr="00392C5D" w:rsidRDefault="00EB1243" w:rsidP="00FB3300">
      <w:pPr>
        <w:spacing w:after="0" w:line="360" w:lineRule="auto"/>
        <w:ind w:left="425" w:hanging="425"/>
        <w:jc w:val="both"/>
        <w:rPr>
          <w:rFonts w:cs="Arial"/>
        </w:rPr>
      </w:pPr>
      <w:r w:rsidRPr="00DE043E">
        <w:rPr>
          <w:rFonts w:cs="Arial"/>
        </w:rPr>
        <w:t>1.  </w:t>
      </w:r>
      <w:r w:rsidR="00FB3300">
        <w:rPr>
          <w:rFonts w:cs="Arial"/>
        </w:rPr>
        <w:tab/>
      </w:r>
      <w:r w:rsidRPr="00DE043E">
        <w:rPr>
          <w:rFonts w:cs="Arial"/>
        </w:rPr>
        <w:t xml:space="preserve">Do wszelkich nie uregulowanych kwestii w niniejszym Regulaminie mają zastosowanie przepisy </w:t>
      </w:r>
      <w:r w:rsidRPr="00392C5D">
        <w:rPr>
          <w:rFonts w:cs="Arial"/>
        </w:rPr>
        <w:t>powszechnie obowiązujące, w szczególności:</w:t>
      </w:r>
    </w:p>
    <w:p w:rsidR="00EB1243" w:rsidRPr="00392C5D" w:rsidRDefault="00FB3300" w:rsidP="00FB3300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1)</w:t>
      </w:r>
      <w:r>
        <w:rPr>
          <w:rFonts w:cs="Arial"/>
        </w:rPr>
        <w:tab/>
      </w:r>
      <w:r w:rsidR="00EB1243" w:rsidRPr="00392C5D">
        <w:rPr>
          <w:rFonts w:cs="Arial"/>
        </w:rPr>
        <w:t xml:space="preserve">ustawy z dnia 23 kwietnia 1964 r. – Kodeks cywilny (Dz. U. z </w:t>
      </w:r>
      <w:r w:rsidR="004D0303">
        <w:rPr>
          <w:rFonts w:cs="Arial"/>
        </w:rPr>
        <w:t>2020</w:t>
      </w:r>
      <w:r w:rsidR="00EB1243" w:rsidRPr="00392C5D">
        <w:rPr>
          <w:rFonts w:cs="Arial"/>
        </w:rPr>
        <w:t xml:space="preserve">, poz. </w:t>
      </w:r>
      <w:r w:rsidR="004D0303">
        <w:rPr>
          <w:rFonts w:cs="Arial"/>
        </w:rPr>
        <w:t>1740</w:t>
      </w:r>
      <w:r w:rsidR="00EB1243" w:rsidRPr="00392C5D">
        <w:rPr>
          <w:rFonts w:cs="Arial"/>
        </w:rPr>
        <w:t xml:space="preserve"> z późn. zm.)</w:t>
      </w:r>
    </w:p>
    <w:p w:rsidR="00EB1243" w:rsidRPr="00392C5D" w:rsidRDefault="00FB3300" w:rsidP="00FB3300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2)</w:t>
      </w:r>
      <w:r>
        <w:rPr>
          <w:rFonts w:cs="Arial"/>
        </w:rPr>
        <w:tab/>
      </w:r>
      <w:r w:rsidR="00EB1243" w:rsidRPr="00392C5D">
        <w:rPr>
          <w:rFonts w:cs="Arial"/>
        </w:rPr>
        <w:t xml:space="preserve">ustawy z dnia </w:t>
      </w:r>
      <w:r w:rsidR="00C80D3C">
        <w:rPr>
          <w:rFonts w:cs="Arial"/>
        </w:rPr>
        <w:t>11 września 2019</w:t>
      </w:r>
      <w:r w:rsidR="00EB1243" w:rsidRPr="00392C5D">
        <w:rPr>
          <w:rFonts w:cs="Arial"/>
        </w:rPr>
        <w:t xml:space="preserve"> r. - Prawo zamówień publicznych (Dz. U. </w:t>
      </w:r>
      <w:r w:rsidR="00C80D3C">
        <w:rPr>
          <w:rFonts w:cs="Arial"/>
        </w:rPr>
        <w:t>2019</w:t>
      </w:r>
      <w:r w:rsidR="00EB1243" w:rsidRPr="00392C5D">
        <w:rPr>
          <w:rFonts w:cs="Arial"/>
        </w:rPr>
        <w:t xml:space="preserve"> r., poz. </w:t>
      </w:r>
      <w:r w:rsidR="00C80D3C">
        <w:rPr>
          <w:rFonts w:cs="Arial"/>
        </w:rPr>
        <w:t>2019</w:t>
      </w:r>
      <w:r w:rsidR="00EB1243" w:rsidRPr="00392C5D">
        <w:rPr>
          <w:rFonts w:cs="Arial"/>
        </w:rPr>
        <w:t xml:space="preserve"> </w:t>
      </w:r>
      <w:r w:rsidR="00216894">
        <w:rPr>
          <w:rFonts w:cs="Arial"/>
        </w:rPr>
        <w:br/>
      </w:r>
      <w:r w:rsidR="00EB1243" w:rsidRPr="00392C5D">
        <w:rPr>
          <w:rFonts w:cs="Arial"/>
        </w:rPr>
        <w:t>z późn. zm.)</w:t>
      </w:r>
    </w:p>
    <w:p w:rsidR="00EB1243" w:rsidRPr="00392C5D" w:rsidRDefault="00FB3300" w:rsidP="00FB3300">
      <w:pPr>
        <w:spacing w:after="0" w:line="360" w:lineRule="auto"/>
        <w:ind w:left="851" w:hanging="425"/>
        <w:jc w:val="both"/>
        <w:rPr>
          <w:rFonts w:cs="Arial"/>
        </w:rPr>
      </w:pPr>
      <w:r>
        <w:rPr>
          <w:rFonts w:cs="Arial"/>
        </w:rPr>
        <w:t>3)</w:t>
      </w:r>
      <w:r>
        <w:rPr>
          <w:rFonts w:cs="Arial"/>
        </w:rPr>
        <w:tab/>
      </w:r>
      <w:r w:rsidR="00EB1243" w:rsidRPr="00392C5D">
        <w:rPr>
          <w:rFonts w:cs="Arial"/>
        </w:rPr>
        <w:t xml:space="preserve">ustawy z dnia 27 sierpnia 2009 r. o finansach publicznych (Dz. U. </w:t>
      </w:r>
      <w:r w:rsidR="00C80D3C">
        <w:rPr>
          <w:rFonts w:cs="Arial"/>
        </w:rPr>
        <w:t>2019</w:t>
      </w:r>
      <w:r w:rsidR="00EB1243" w:rsidRPr="00392C5D">
        <w:rPr>
          <w:rFonts w:cs="Arial"/>
        </w:rPr>
        <w:t xml:space="preserve">., poz. </w:t>
      </w:r>
      <w:r w:rsidR="00C80D3C">
        <w:rPr>
          <w:rFonts w:cs="Arial"/>
        </w:rPr>
        <w:t>869 z późn. zm.</w:t>
      </w:r>
      <w:r w:rsidR="00EB1243" w:rsidRPr="00392C5D">
        <w:rPr>
          <w:rFonts w:cs="Arial"/>
        </w:rPr>
        <w:t>)</w:t>
      </w:r>
    </w:p>
    <w:p w:rsidR="00EB1243" w:rsidRPr="00392C5D" w:rsidRDefault="00EB1243" w:rsidP="00FB3300">
      <w:pPr>
        <w:spacing w:after="0" w:line="360" w:lineRule="auto"/>
        <w:ind w:left="851" w:hanging="425"/>
        <w:jc w:val="both"/>
        <w:rPr>
          <w:rFonts w:cs="Arial"/>
        </w:rPr>
      </w:pPr>
      <w:r w:rsidRPr="00392C5D">
        <w:rPr>
          <w:rFonts w:cs="Arial"/>
        </w:rPr>
        <w:t> </w:t>
      </w:r>
      <w:r w:rsidR="00FB3300">
        <w:rPr>
          <w:rFonts w:cs="Arial"/>
        </w:rPr>
        <w:t>4)</w:t>
      </w:r>
      <w:r w:rsidR="00FB3300">
        <w:rPr>
          <w:rFonts w:cs="Arial"/>
        </w:rPr>
        <w:tab/>
      </w:r>
      <w:r w:rsidRPr="00392C5D">
        <w:rPr>
          <w:rFonts w:cs="Arial"/>
        </w:rPr>
        <w:t xml:space="preserve">ustawy z dnia 7 lipca 1994 r. Prawo budowlane (Dz. U. z </w:t>
      </w:r>
      <w:r w:rsidR="00C80D3C">
        <w:rPr>
          <w:rFonts w:cs="Arial"/>
        </w:rPr>
        <w:t>2020</w:t>
      </w:r>
      <w:r w:rsidRPr="00392C5D">
        <w:rPr>
          <w:rFonts w:cs="Arial"/>
        </w:rPr>
        <w:t xml:space="preserve">, poz. </w:t>
      </w:r>
      <w:r w:rsidR="00C80D3C">
        <w:rPr>
          <w:rFonts w:cs="Arial"/>
        </w:rPr>
        <w:t>1333</w:t>
      </w:r>
      <w:r w:rsidRPr="00392C5D">
        <w:rPr>
          <w:rFonts w:cs="Arial"/>
        </w:rPr>
        <w:t xml:space="preserve"> z </w:t>
      </w:r>
      <w:r w:rsidR="00216894" w:rsidRPr="00392C5D">
        <w:rPr>
          <w:rFonts w:cs="Arial"/>
        </w:rPr>
        <w:t>późn</w:t>
      </w:r>
      <w:r w:rsidRPr="00392C5D">
        <w:rPr>
          <w:rFonts w:cs="Arial"/>
        </w:rPr>
        <w:t>. zm.)</w:t>
      </w:r>
    </w:p>
    <w:p w:rsidR="00156444" w:rsidRDefault="00245EB7" w:rsidP="002D0731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lastRenderedPageBreak/>
        <w:t>2</w:t>
      </w:r>
      <w:r w:rsidR="00156444">
        <w:rPr>
          <w:rFonts w:cstheme="minorHAnsi"/>
        </w:rPr>
        <w:t>.</w:t>
      </w:r>
      <w:r w:rsidR="00156444">
        <w:rPr>
          <w:rFonts w:cstheme="minorHAnsi"/>
        </w:rPr>
        <w:tab/>
        <w:t xml:space="preserve">Zamówienia udziela się w formie pisemnej. Udzielając zamówienia dla postępowań, których wartość nie przekracza kwoty 10.000,00 zł netto, dopuszcza się możliwość zawarcia umowy </w:t>
      </w:r>
      <w:r w:rsidR="00156444">
        <w:rPr>
          <w:rFonts w:cstheme="minorHAnsi"/>
        </w:rPr>
        <w:br/>
        <w:t>w postaci zlecenia, natomiast dla zamówień, których wartość zamówienia przekracza powyższą wartość wymaga się sporządzenia umowy.</w:t>
      </w:r>
    </w:p>
    <w:p w:rsidR="00156444" w:rsidRDefault="00245EB7" w:rsidP="002D0731">
      <w:p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3</w:t>
      </w:r>
      <w:r w:rsidR="00156444">
        <w:rPr>
          <w:rFonts w:cstheme="minorHAnsi"/>
        </w:rPr>
        <w:t>.</w:t>
      </w:r>
      <w:r w:rsidR="00156444">
        <w:rPr>
          <w:rFonts w:cstheme="minorHAnsi"/>
        </w:rPr>
        <w:tab/>
        <w:t>Zamawiający zastrzega sobie możliwość unieważnienia lub zamknięcia postępowania na każdym etapie postępowania bez podania przyczyn i bez ponoszenia jakichkolwiek skutków prawnych i finansowych z tego tytułu.</w:t>
      </w:r>
    </w:p>
    <w:sectPr w:rsidR="00156444" w:rsidSect="00FB67FE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55B"/>
    <w:multiLevelType w:val="hybridMultilevel"/>
    <w:tmpl w:val="246E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7258"/>
    <w:multiLevelType w:val="multilevel"/>
    <w:tmpl w:val="D9C878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>
    <w:nsid w:val="26F12700"/>
    <w:multiLevelType w:val="hybridMultilevel"/>
    <w:tmpl w:val="EE141EB8"/>
    <w:lvl w:ilvl="0" w:tplc="75A6E2C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A5350A3"/>
    <w:multiLevelType w:val="hybridMultilevel"/>
    <w:tmpl w:val="37BEC56A"/>
    <w:lvl w:ilvl="0" w:tplc="0ACA5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76D36"/>
    <w:multiLevelType w:val="hybridMultilevel"/>
    <w:tmpl w:val="6D5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171CF"/>
    <w:multiLevelType w:val="multilevel"/>
    <w:tmpl w:val="0F4C26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5"/>
  </w:num>
  <w:num w:numId="13">
    <w:abstractNumId w:val="21"/>
  </w:num>
  <w:num w:numId="14">
    <w:abstractNumId w:val="4"/>
  </w:num>
  <w:num w:numId="15">
    <w:abstractNumId w:val="6"/>
  </w:num>
  <w:num w:numId="16">
    <w:abstractNumId w:val="10"/>
  </w:num>
  <w:num w:numId="17">
    <w:abstractNumId w:val="17"/>
  </w:num>
  <w:num w:numId="18">
    <w:abstractNumId w:val="3"/>
  </w:num>
  <w:num w:numId="19">
    <w:abstractNumId w:val="23"/>
  </w:num>
  <w:num w:numId="20">
    <w:abstractNumId w:val="18"/>
  </w:num>
  <w:num w:numId="21">
    <w:abstractNumId w:val="2"/>
  </w:num>
  <w:num w:numId="22">
    <w:abstractNumId w:val="13"/>
  </w:num>
  <w:num w:numId="23">
    <w:abstractNumId w:val="19"/>
  </w:num>
  <w:num w:numId="24">
    <w:abstractNumId w:val="1"/>
  </w:num>
  <w:num w:numId="25">
    <w:abstractNumId w:val="12"/>
  </w:num>
  <w:num w:numId="26">
    <w:abstractNumId w:val="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27100"/>
    <w:rsid w:val="000046FA"/>
    <w:rsid w:val="00017FC0"/>
    <w:rsid w:val="00020E27"/>
    <w:rsid w:val="000265EA"/>
    <w:rsid w:val="000951AC"/>
    <w:rsid w:val="000A26CD"/>
    <w:rsid w:val="000B2FE6"/>
    <w:rsid w:val="000B3189"/>
    <w:rsid w:val="000C00E9"/>
    <w:rsid w:val="000C612D"/>
    <w:rsid w:val="000D0335"/>
    <w:rsid w:val="000F48E7"/>
    <w:rsid w:val="00105689"/>
    <w:rsid w:val="00114ABF"/>
    <w:rsid w:val="00156444"/>
    <w:rsid w:val="001827B0"/>
    <w:rsid w:val="00191E90"/>
    <w:rsid w:val="00192F41"/>
    <w:rsid w:val="001C7FC9"/>
    <w:rsid w:val="001D1846"/>
    <w:rsid w:val="001E1E66"/>
    <w:rsid w:val="00216894"/>
    <w:rsid w:val="00245EB7"/>
    <w:rsid w:val="00250CAD"/>
    <w:rsid w:val="0026199A"/>
    <w:rsid w:val="00266787"/>
    <w:rsid w:val="00284D5B"/>
    <w:rsid w:val="002D0731"/>
    <w:rsid w:val="002E1BE6"/>
    <w:rsid w:val="0034191B"/>
    <w:rsid w:val="00377147"/>
    <w:rsid w:val="003846B0"/>
    <w:rsid w:val="00397D52"/>
    <w:rsid w:val="003B67C8"/>
    <w:rsid w:val="003E01AD"/>
    <w:rsid w:val="003E6FEA"/>
    <w:rsid w:val="003F32C9"/>
    <w:rsid w:val="004B1015"/>
    <w:rsid w:val="004C46BA"/>
    <w:rsid w:val="004D0303"/>
    <w:rsid w:val="004F32EC"/>
    <w:rsid w:val="00505D04"/>
    <w:rsid w:val="0053320A"/>
    <w:rsid w:val="00535C09"/>
    <w:rsid w:val="00580ECF"/>
    <w:rsid w:val="005A344E"/>
    <w:rsid w:val="005D1497"/>
    <w:rsid w:val="005F5080"/>
    <w:rsid w:val="0064143C"/>
    <w:rsid w:val="006937FD"/>
    <w:rsid w:val="00694663"/>
    <w:rsid w:val="006C56B9"/>
    <w:rsid w:val="006C7005"/>
    <w:rsid w:val="00727583"/>
    <w:rsid w:val="00755FEB"/>
    <w:rsid w:val="00774FB5"/>
    <w:rsid w:val="00780D88"/>
    <w:rsid w:val="007D3F17"/>
    <w:rsid w:val="007F33D9"/>
    <w:rsid w:val="008877A1"/>
    <w:rsid w:val="0089028C"/>
    <w:rsid w:val="008B67EA"/>
    <w:rsid w:val="008C4B9E"/>
    <w:rsid w:val="008D2D5A"/>
    <w:rsid w:val="008E4AC3"/>
    <w:rsid w:val="009114E4"/>
    <w:rsid w:val="00940150"/>
    <w:rsid w:val="0096499F"/>
    <w:rsid w:val="009D7E8D"/>
    <w:rsid w:val="009F2BAC"/>
    <w:rsid w:val="00A11574"/>
    <w:rsid w:val="00A12116"/>
    <w:rsid w:val="00A83793"/>
    <w:rsid w:val="00A9335D"/>
    <w:rsid w:val="00AC5387"/>
    <w:rsid w:val="00AC72F8"/>
    <w:rsid w:val="00AD7171"/>
    <w:rsid w:val="00AE351F"/>
    <w:rsid w:val="00AE4955"/>
    <w:rsid w:val="00B168E9"/>
    <w:rsid w:val="00B20DF4"/>
    <w:rsid w:val="00B26016"/>
    <w:rsid w:val="00B373B7"/>
    <w:rsid w:val="00B81094"/>
    <w:rsid w:val="00B87324"/>
    <w:rsid w:val="00BA6D9B"/>
    <w:rsid w:val="00BF0F2E"/>
    <w:rsid w:val="00C050E6"/>
    <w:rsid w:val="00C21715"/>
    <w:rsid w:val="00C34E0D"/>
    <w:rsid w:val="00C464D6"/>
    <w:rsid w:val="00C80D3C"/>
    <w:rsid w:val="00C979F0"/>
    <w:rsid w:val="00D1513B"/>
    <w:rsid w:val="00D17BDE"/>
    <w:rsid w:val="00D36090"/>
    <w:rsid w:val="00D75DF6"/>
    <w:rsid w:val="00DF0363"/>
    <w:rsid w:val="00E364EB"/>
    <w:rsid w:val="00E70399"/>
    <w:rsid w:val="00EB1243"/>
    <w:rsid w:val="00EC7344"/>
    <w:rsid w:val="00ED44BB"/>
    <w:rsid w:val="00F0004B"/>
    <w:rsid w:val="00F12ADA"/>
    <w:rsid w:val="00F13FB4"/>
    <w:rsid w:val="00F27100"/>
    <w:rsid w:val="00F34251"/>
    <w:rsid w:val="00F368D0"/>
    <w:rsid w:val="00F44987"/>
    <w:rsid w:val="00F61970"/>
    <w:rsid w:val="00F822AC"/>
    <w:rsid w:val="00F83286"/>
    <w:rsid w:val="00FB3255"/>
    <w:rsid w:val="00FB3300"/>
    <w:rsid w:val="00FB341B"/>
    <w:rsid w:val="00FB67FE"/>
    <w:rsid w:val="00FB6EC7"/>
    <w:rsid w:val="00FD3242"/>
    <w:rsid w:val="00FE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094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2304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16100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Administrator_UG</cp:lastModifiedBy>
  <cp:revision>22</cp:revision>
  <cp:lastPrinted>2021-01-07T11:00:00Z</cp:lastPrinted>
  <dcterms:created xsi:type="dcterms:W3CDTF">2018-02-10T19:12:00Z</dcterms:created>
  <dcterms:modified xsi:type="dcterms:W3CDTF">2021-01-07T11:05:00Z</dcterms:modified>
</cp:coreProperties>
</file>