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8705" w14:textId="2BD6D4BA" w:rsidR="006729DD" w:rsidRDefault="006729DD" w:rsidP="0061215B">
      <w:pPr>
        <w:shd w:val="clear" w:color="auto" w:fill="FFFFFF"/>
        <w:autoSpaceDE w:val="0"/>
        <w:autoSpaceDN w:val="0"/>
        <w:adjustRightInd w:val="0"/>
        <w:ind w:left="4956"/>
        <w:jc w:val="center"/>
        <w:rPr>
          <w:color w:val="000000"/>
        </w:rPr>
      </w:pPr>
      <w:r>
        <w:rPr>
          <w:color w:val="000000"/>
        </w:rPr>
        <w:t>Inowrocław, dnia</w:t>
      </w:r>
      <w:r w:rsidR="00855FDA">
        <w:rPr>
          <w:color w:val="000000"/>
        </w:rPr>
        <w:t xml:space="preserve"> </w:t>
      </w:r>
      <w:r w:rsidR="00555C6E">
        <w:rPr>
          <w:color w:val="000000"/>
        </w:rPr>
        <w:t>08 czerwca</w:t>
      </w:r>
      <w:r w:rsidR="00855FDA">
        <w:rPr>
          <w:color w:val="000000"/>
        </w:rPr>
        <w:t xml:space="preserve"> 202</w:t>
      </w:r>
      <w:r w:rsidR="0061122F">
        <w:rPr>
          <w:color w:val="000000"/>
        </w:rPr>
        <w:t>1</w:t>
      </w:r>
      <w:r w:rsidR="00855FDA">
        <w:rPr>
          <w:color w:val="000000"/>
        </w:rPr>
        <w:t xml:space="preserve"> </w:t>
      </w:r>
      <w:r>
        <w:rPr>
          <w:color w:val="000000"/>
        </w:rPr>
        <w:t>r.</w:t>
      </w:r>
    </w:p>
    <w:p w14:paraId="5AB18DE1" w14:textId="77777777" w:rsidR="00161816" w:rsidRDefault="00161816" w:rsidP="00161816">
      <w:pPr>
        <w:ind w:left="5103"/>
        <w:rPr>
          <w:b/>
          <w:bCs/>
          <w:color w:val="000000"/>
          <w:sz w:val="25"/>
          <w:szCs w:val="25"/>
        </w:rPr>
      </w:pPr>
    </w:p>
    <w:p w14:paraId="62D4F8C5" w14:textId="77777777" w:rsidR="00161816" w:rsidRPr="00F53608" w:rsidRDefault="00161816" w:rsidP="00161816">
      <w:pPr>
        <w:ind w:left="5103"/>
        <w:rPr>
          <w:b/>
          <w:bCs/>
          <w:color w:val="000000" w:themeColor="text1"/>
          <w:sz w:val="25"/>
          <w:szCs w:val="25"/>
        </w:rPr>
      </w:pPr>
    </w:p>
    <w:p w14:paraId="6EDD88BB" w14:textId="689CCF98" w:rsidR="00161816" w:rsidRPr="00F53608" w:rsidRDefault="006729DD" w:rsidP="00711306">
      <w:pPr>
        <w:ind w:left="4678"/>
        <w:rPr>
          <w:color w:val="000000" w:themeColor="text1"/>
        </w:rPr>
      </w:pPr>
      <w:r w:rsidRPr="00F53608">
        <w:rPr>
          <w:b/>
          <w:bCs/>
          <w:color w:val="000000" w:themeColor="text1"/>
          <w:sz w:val="25"/>
          <w:szCs w:val="25"/>
        </w:rPr>
        <w:t>Załącznik</w:t>
      </w:r>
      <w:r w:rsidR="00020444" w:rsidRPr="00F53608">
        <w:rPr>
          <w:b/>
          <w:bCs/>
          <w:color w:val="000000" w:themeColor="text1"/>
          <w:sz w:val="25"/>
          <w:szCs w:val="25"/>
        </w:rPr>
        <w:t xml:space="preserve"> </w:t>
      </w:r>
      <w:r w:rsidRPr="00F53608">
        <w:rPr>
          <w:color w:val="000000" w:themeColor="text1"/>
        </w:rPr>
        <w:t xml:space="preserve">do decyzji Wójta Gminy </w:t>
      </w:r>
    </w:p>
    <w:p w14:paraId="0EB1A69C" w14:textId="361FAC15" w:rsidR="00020444" w:rsidRPr="00F53608" w:rsidRDefault="006729DD" w:rsidP="00711306">
      <w:pPr>
        <w:ind w:left="4678"/>
        <w:rPr>
          <w:color w:val="000000" w:themeColor="text1"/>
        </w:rPr>
      </w:pPr>
      <w:r w:rsidRPr="00F53608">
        <w:rPr>
          <w:color w:val="000000" w:themeColor="text1"/>
        </w:rPr>
        <w:t>Inowrocław</w:t>
      </w:r>
      <w:r w:rsidR="00741CC2" w:rsidRPr="00F53608">
        <w:rPr>
          <w:color w:val="000000" w:themeColor="text1"/>
        </w:rPr>
        <w:t xml:space="preserve"> </w:t>
      </w:r>
      <w:r w:rsidR="00020444" w:rsidRPr="00F53608">
        <w:rPr>
          <w:color w:val="000000" w:themeColor="text1"/>
        </w:rPr>
        <w:t>GOŚ.DŚ.6220</w:t>
      </w:r>
      <w:r w:rsidR="00F513C9">
        <w:rPr>
          <w:color w:val="000000" w:themeColor="text1"/>
        </w:rPr>
        <w:t>.</w:t>
      </w:r>
      <w:r w:rsidR="00555C6E">
        <w:rPr>
          <w:color w:val="000000" w:themeColor="text1"/>
        </w:rPr>
        <w:t>9</w:t>
      </w:r>
      <w:r w:rsidR="0061122F">
        <w:rPr>
          <w:color w:val="000000" w:themeColor="text1"/>
        </w:rPr>
        <w:t>.3</w:t>
      </w:r>
      <w:r w:rsidR="00555C6E">
        <w:rPr>
          <w:color w:val="000000" w:themeColor="text1"/>
        </w:rPr>
        <w:t>5</w:t>
      </w:r>
      <w:r w:rsidR="0061122F">
        <w:rPr>
          <w:color w:val="000000" w:themeColor="text1"/>
        </w:rPr>
        <w:t>.2020.2021</w:t>
      </w:r>
    </w:p>
    <w:p w14:paraId="13E02757" w14:textId="62E269C7" w:rsidR="006729DD" w:rsidRPr="00F53608" w:rsidRDefault="006729DD" w:rsidP="00711306">
      <w:pPr>
        <w:shd w:val="clear" w:color="auto" w:fill="FFFFFF"/>
        <w:autoSpaceDE w:val="0"/>
        <w:autoSpaceDN w:val="0"/>
        <w:adjustRightInd w:val="0"/>
        <w:ind w:left="4678"/>
        <w:rPr>
          <w:color w:val="000000" w:themeColor="text1"/>
        </w:rPr>
      </w:pPr>
      <w:r w:rsidRPr="00F53608">
        <w:rPr>
          <w:color w:val="000000" w:themeColor="text1"/>
        </w:rPr>
        <w:t>z dnia</w:t>
      </w:r>
      <w:r w:rsidR="0026527D" w:rsidRPr="00F53608">
        <w:rPr>
          <w:color w:val="000000" w:themeColor="text1"/>
        </w:rPr>
        <w:t xml:space="preserve"> </w:t>
      </w:r>
      <w:r w:rsidR="00555C6E">
        <w:rPr>
          <w:color w:val="000000" w:themeColor="text1"/>
        </w:rPr>
        <w:t>08 czerwca</w:t>
      </w:r>
      <w:r w:rsidR="00855FDA" w:rsidRPr="00F53608">
        <w:rPr>
          <w:color w:val="000000" w:themeColor="text1"/>
        </w:rPr>
        <w:t xml:space="preserve"> </w:t>
      </w:r>
      <w:r w:rsidR="00956EFB" w:rsidRPr="00F53608">
        <w:rPr>
          <w:color w:val="000000" w:themeColor="text1"/>
        </w:rPr>
        <w:t>20</w:t>
      </w:r>
      <w:r w:rsidR="00855FDA" w:rsidRPr="00F53608">
        <w:rPr>
          <w:color w:val="000000" w:themeColor="text1"/>
        </w:rPr>
        <w:t>2</w:t>
      </w:r>
      <w:r w:rsidR="0061122F">
        <w:rPr>
          <w:color w:val="000000" w:themeColor="text1"/>
        </w:rPr>
        <w:t>1</w:t>
      </w:r>
      <w:r w:rsidR="00F513C9">
        <w:rPr>
          <w:color w:val="000000" w:themeColor="text1"/>
        </w:rPr>
        <w:t xml:space="preserve"> </w:t>
      </w:r>
      <w:r w:rsidRPr="00F53608">
        <w:rPr>
          <w:color w:val="000000" w:themeColor="text1"/>
        </w:rPr>
        <w:t>r.</w:t>
      </w:r>
    </w:p>
    <w:p w14:paraId="1951E8FC" w14:textId="77777777" w:rsidR="006729DD" w:rsidRDefault="006729DD" w:rsidP="000852A3">
      <w:pPr>
        <w:shd w:val="clear" w:color="auto" w:fill="FFFFFF"/>
        <w:autoSpaceDE w:val="0"/>
        <w:autoSpaceDN w:val="0"/>
        <w:adjustRightInd w:val="0"/>
        <w:ind w:left="4956"/>
        <w:rPr>
          <w:color w:val="000000"/>
          <w:sz w:val="25"/>
          <w:szCs w:val="25"/>
        </w:rPr>
      </w:pPr>
    </w:p>
    <w:p w14:paraId="16AE78A6" w14:textId="2573BE73" w:rsidR="0029713E" w:rsidRDefault="0029713E" w:rsidP="008B2A62">
      <w:pPr>
        <w:shd w:val="clear" w:color="auto" w:fill="FFFFFF"/>
        <w:autoSpaceDE w:val="0"/>
        <w:autoSpaceDN w:val="0"/>
        <w:adjustRightInd w:val="0"/>
      </w:pPr>
    </w:p>
    <w:p w14:paraId="645DF5ED" w14:textId="77777777" w:rsidR="008B2A62" w:rsidRDefault="008B2A62" w:rsidP="008B2A62">
      <w:pPr>
        <w:shd w:val="clear" w:color="auto" w:fill="FFFFFF"/>
        <w:autoSpaceDE w:val="0"/>
        <w:autoSpaceDN w:val="0"/>
        <w:adjustRightInd w:val="0"/>
      </w:pPr>
    </w:p>
    <w:p w14:paraId="6B733D0C" w14:textId="77777777" w:rsidR="006729DD" w:rsidRDefault="006729DD" w:rsidP="000852A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CHARAKTERYSTYKA PRZEDSIĘWZIĘCIA</w:t>
      </w:r>
    </w:p>
    <w:p w14:paraId="3EF9EE85" w14:textId="77777777" w:rsidR="00F56B08" w:rsidRPr="00F56B08" w:rsidRDefault="00F56B08" w:rsidP="000852A3">
      <w:pPr>
        <w:shd w:val="clear" w:color="auto" w:fill="FFFFFF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15403338" w14:textId="3F0A9410" w:rsidR="006729DD" w:rsidRPr="0029713E" w:rsidRDefault="007F64B9" w:rsidP="000852A3">
      <w:pPr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</w:rPr>
      </w:pPr>
      <w:r w:rsidRPr="0029713E">
        <w:rPr>
          <w:color w:val="000000" w:themeColor="text1"/>
        </w:rPr>
        <w:t>Zgodnie z a</w:t>
      </w:r>
      <w:r w:rsidR="006729DD" w:rsidRPr="0029713E">
        <w:rPr>
          <w:color w:val="000000" w:themeColor="text1"/>
        </w:rPr>
        <w:t>rt.</w:t>
      </w:r>
      <w:r w:rsidR="00E879BC" w:rsidRPr="0029713E">
        <w:rPr>
          <w:color w:val="000000" w:themeColor="text1"/>
        </w:rPr>
        <w:t xml:space="preserve"> 84</w:t>
      </w:r>
      <w:r w:rsidR="006729DD" w:rsidRPr="0029713E">
        <w:rPr>
          <w:color w:val="000000" w:themeColor="text1"/>
        </w:rPr>
        <w:t xml:space="preserve"> ust. 2</w:t>
      </w:r>
      <w:r w:rsidR="00DA77BA">
        <w:rPr>
          <w:color w:val="000000" w:themeColor="text1"/>
        </w:rPr>
        <w:t xml:space="preserve"> </w:t>
      </w:r>
      <w:r w:rsidR="006729DD" w:rsidRPr="0029713E">
        <w:rPr>
          <w:color w:val="000000" w:themeColor="text1"/>
        </w:rPr>
        <w:t>ustawy z dnia 3 października 2008r. o udostępnianiu informacji</w:t>
      </w:r>
      <w:r w:rsidRPr="0029713E">
        <w:rPr>
          <w:color w:val="000000" w:themeColor="text1"/>
        </w:rPr>
        <w:t xml:space="preserve"> </w:t>
      </w:r>
      <w:r w:rsidRPr="0029713E">
        <w:rPr>
          <w:color w:val="000000" w:themeColor="text1"/>
        </w:rPr>
        <w:br/>
      </w:r>
      <w:r w:rsidR="006729DD" w:rsidRPr="0029713E">
        <w:rPr>
          <w:color w:val="000000" w:themeColor="text1"/>
        </w:rPr>
        <w:t>o środowisku i jego ochronie, udziale społeczeństwa w ochronie środowiska oraz ocenach</w:t>
      </w:r>
      <w:r w:rsidRPr="0029713E">
        <w:rPr>
          <w:color w:val="000000" w:themeColor="text1"/>
        </w:rPr>
        <w:t xml:space="preserve"> </w:t>
      </w:r>
      <w:r w:rsidR="006729DD" w:rsidRPr="0029713E">
        <w:rPr>
          <w:color w:val="000000" w:themeColor="text1"/>
        </w:rPr>
        <w:t xml:space="preserve">oddziaływania na środowisko (Dz. U. z </w:t>
      </w:r>
      <w:r w:rsidR="0061215B" w:rsidRPr="0029713E">
        <w:rPr>
          <w:color w:val="000000" w:themeColor="text1"/>
        </w:rPr>
        <w:t>20</w:t>
      </w:r>
      <w:r w:rsidR="0061215B">
        <w:rPr>
          <w:color w:val="000000" w:themeColor="text1"/>
        </w:rPr>
        <w:t>2</w:t>
      </w:r>
      <w:r w:rsidR="00A44DFF">
        <w:rPr>
          <w:color w:val="000000" w:themeColor="text1"/>
        </w:rPr>
        <w:t>1</w:t>
      </w:r>
      <w:r w:rsidR="0061215B" w:rsidRPr="0029713E">
        <w:rPr>
          <w:color w:val="000000" w:themeColor="text1"/>
        </w:rPr>
        <w:t xml:space="preserve"> </w:t>
      </w:r>
      <w:r w:rsidR="00CD3290" w:rsidRPr="0029713E">
        <w:rPr>
          <w:color w:val="000000" w:themeColor="text1"/>
        </w:rPr>
        <w:t>r</w:t>
      </w:r>
      <w:r w:rsidR="006729DD" w:rsidRPr="0029713E">
        <w:rPr>
          <w:color w:val="000000" w:themeColor="text1"/>
        </w:rPr>
        <w:t xml:space="preserve">. poz. </w:t>
      </w:r>
      <w:r w:rsidR="00A44DFF">
        <w:rPr>
          <w:color w:val="000000" w:themeColor="text1"/>
        </w:rPr>
        <w:t>247</w:t>
      </w:r>
      <w:r w:rsidR="00CD3290" w:rsidRPr="0029713E">
        <w:rPr>
          <w:color w:val="000000" w:themeColor="text1"/>
        </w:rPr>
        <w:t>,</w:t>
      </w:r>
      <w:r w:rsidR="00A44DFF">
        <w:rPr>
          <w:color w:val="000000" w:themeColor="text1"/>
        </w:rPr>
        <w:t xml:space="preserve"> t.</w:t>
      </w:r>
      <w:r w:rsidR="00555C6E">
        <w:rPr>
          <w:color w:val="000000" w:themeColor="text1"/>
        </w:rPr>
        <w:t xml:space="preserve"> </w:t>
      </w:r>
      <w:r w:rsidR="00A44DFF">
        <w:rPr>
          <w:color w:val="000000" w:themeColor="text1"/>
        </w:rPr>
        <w:t>j.</w:t>
      </w:r>
      <w:r w:rsidR="006729DD" w:rsidRPr="0029713E">
        <w:rPr>
          <w:color w:val="000000" w:themeColor="text1"/>
        </w:rPr>
        <w:t>)</w:t>
      </w:r>
    </w:p>
    <w:p w14:paraId="5AF9A915" w14:textId="77777777" w:rsidR="006729DD" w:rsidRPr="0029713E" w:rsidRDefault="006729DD" w:rsidP="000852A3">
      <w:pPr>
        <w:jc w:val="both"/>
        <w:rPr>
          <w:color w:val="000000" w:themeColor="text1"/>
        </w:rPr>
      </w:pPr>
    </w:p>
    <w:p w14:paraId="11FEE83D" w14:textId="7B2025B4" w:rsidR="00841005" w:rsidRPr="00841005" w:rsidRDefault="008E5D82" w:rsidP="008410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</w:rPr>
      </w:pPr>
      <w:r>
        <w:rPr>
          <w:color w:val="000000" w:themeColor="text1"/>
        </w:rPr>
        <w:t>Planowane p</w:t>
      </w:r>
      <w:r w:rsidR="00064F5B" w:rsidRPr="0029713E">
        <w:rPr>
          <w:color w:val="000000" w:themeColor="text1"/>
        </w:rPr>
        <w:t xml:space="preserve">rzedsięwzięcie </w:t>
      </w:r>
      <w:r w:rsidR="007F64B9" w:rsidRPr="0029713E">
        <w:rPr>
          <w:color w:val="000000" w:themeColor="text1"/>
        </w:rPr>
        <w:t>polega na</w:t>
      </w:r>
      <w:r w:rsidR="00323727">
        <w:rPr>
          <w:color w:val="000000"/>
        </w:rPr>
        <w:t xml:space="preserve">: </w:t>
      </w:r>
      <w:r w:rsidR="00555C6E" w:rsidRPr="00555C6E">
        <w:rPr>
          <w:rFonts w:eastAsia="Calibri"/>
          <w:b/>
          <w:bCs/>
        </w:rPr>
        <w:t xml:space="preserve">„Budowa elektrowni fotowoltaicznej o mocy </w:t>
      </w:r>
      <w:r w:rsidR="00555C6E" w:rsidRPr="00555C6E">
        <w:rPr>
          <w:rFonts w:eastAsia="Calibri"/>
          <w:b/>
          <w:bCs/>
        </w:rPr>
        <w:br/>
        <w:t>do 75 MW wraz z niezbędną infrastrukturą techniczną zlokalizowaną na działce ewidencyjnej nr 169/18 i na części działki ewidencyjnej nr 169/14, obręb 0004 Batkowo, gmina Inowrocław, powiat inowrocławski, województwo kujawsko-pomorskie”</w:t>
      </w:r>
      <w:r w:rsidR="00555C6E" w:rsidRPr="00555C6E">
        <w:rPr>
          <w:rFonts w:eastAsia="Calibri"/>
          <w:b/>
          <w:bCs/>
        </w:rPr>
        <w:br/>
        <w:t xml:space="preserve"> </w:t>
      </w:r>
      <w:r w:rsidR="00555C6E">
        <w:rPr>
          <w:rFonts w:eastAsia="Calibri"/>
          <w:b/>
          <w:bCs/>
        </w:rPr>
        <w:tab/>
      </w:r>
      <w:r w:rsidR="00064F5B" w:rsidRPr="0029713E">
        <w:rPr>
          <w:color w:val="000000" w:themeColor="text1"/>
        </w:rPr>
        <w:t>Według wypisu</w:t>
      </w:r>
      <w:r>
        <w:rPr>
          <w:color w:val="000000" w:themeColor="text1"/>
        </w:rPr>
        <w:t xml:space="preserve"> </w:t>
      </w:r>
      <w:r w:rsidR="00064F5B" w:rsidRPr="0029713E">
        <w:rPr>
          <w:color w:val="000000" w:themeColor="text1"/>
        </w:rPr>
        <w:t>z rejest</w:t>
      </w:r>
      <w:r w:rsidR="00956EFB" w:rsidRPr="0029713E">
        <w:rPr>
          <w:color w:val="000000" w:themeColor="text1"/>
        </w:rPr>
        <w:t>ru gruntów, powierzchnia dział</w:t>
      </w:r>
      <w:r w:rsidR="00B55971">
        <w:rPr>
          <w:color w:val="000000" w:themeColor="text1"/>
        </w:rPr>
        <w:t>ek</w:t>
      </w:r>
      <w:r w:rsidR="00064F5B" w:rsidRPr="0029713E">
        <w:rPr>
          <w:color w:val="000000" w:themeColor="text1"/>
        </w:rPr>
        <w:t xml:space="preserve"> wynosi łącznie </w:t>
      </w:r>
      <w:r w:rsidR="00B55971">
        <w:rPr>
          <w:color w:val="000000" w:themeColor="text1"/>
        </w:rPr>
        <w:t>53,1264</w:t>
      </w:r>
      <w:r w:rsidR="0066387C">
        <w:rPr>
          <w:color w:val="000000" w:themeColor="text1"/>
        </w:rPr>
        <w:t xml:space="preserve"> </w:t>
      </w:r>
      <w:r w:rsidR="00BA47A9">
        <w:rPr>
          <w:color w:val="000000" w:themeColor="text1"/>
        </w:rPr>
        <w:t>ha</w:t>
      </w:r>
      <w:r w:rsidR="00F513C9">
        <w:rPr>
          <w:color w:val="000000" w:themeColor="text1"/>
        </w:rPr>
        <w:br/>
      </w:r>
      <w:r w:rsidR="00064F5B" w:rsidRPr="0029713E">
        <w:rPr>
          <w:color w:val="000000" w:themeColor="text1"/>
        </w:rPr>
        <w:t xml:space="preserve"> i stanowią je grunty</w:t>
      </w:r>
      <w:r w:rsidR="007F64B9" w:rsidRPr="0029713E">
        <w:rPr>
          <w:color w:val="000000" w:themeColor="text1"/>
        </w:rPr>
        <w:t xml:space="preserve">: </w:t>
      </w:r>
      <w:r w:rsidR="00EB3A06">
        <w:rPr>
          <w:rFonts w:eastAsiaTheme="minorHAnsi"/>
          <w:color w:val="000000" w:themeColor="text1"/>
        </w:rPr>
        <w:t>R</w:t>
      </w:r>
      <w:r w:rsidR="0061122F">
        <w:rPr>
          <w:rFonts w:eastAsiaTheme="minorHAnsi"/>
          <w:color w:val="000000" w:themeColor="text1"/>
        </w:rPr>
        <w:t>IV</w:t>
      </w:r>
      <w:r w:rsidR="00B55971">
        <w:rPr>
          <w:rFonts w:eastAsiaTheme="minorHAnsi"/>
          <w:color w:val="000000" w:themeColor="text1"/>
        </w:rPr>
        <w:t>a, RIVb, RV, PsV.</w:t>
      </w:r>
    </w:p>
    <w:p w14:paraId="4DC2D97A" w14:textId="36BE7032" w:rsidR="0061122F" w:rsidRDefault="00841005" w:rsidP="0084100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P</w:t>
      </w:r>
      <w:r w:rsidRPr="00FB546B">
        <w:rPr>
          <w:bCs/>
          <w:color w:val="000000" w:themeColor="text1"/>
        </w:rPr>
        <w:t>owierzchnia zajęta pod elektrownię wraz z infrastrukturą</w:t>
      </w:r>
      <w:r w:rsidRPr="00841005">
        <w:rPr>
          <w:bCs/>
          <w:color w:val="000000" w:themeColor="text1"/>
        </w:rPr>
        <w:t xml:space="preserve"> </w:t>
      </w:r>
      <w:r w:rsidRPr="00FB546B">
        <w:rPr>
          <w:bCs/>
          <w:color w:val="000000" w:themeColor="text1"/>
        </w:rPr>
        <w:t>towarzyszącą będzie wynosiła około 52,53 ha.</w:t>
      </w:r>
    </w:p>
    <w:p w14:paraId="42E2F3EC" w14:textId="17B482B2" w:rsidR="00841005" w:rsidRDefault="00841005" w:rsidP="0084100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 w:themeColor="text1"/>
        </w:rPr>
      </w:pPr>
    </w:p>
    <w:p w14:paraId="33CC3548" w14:textId="77777777" w:rsidR="00841005" w:rsidRPr="00841005" w:rsidRDefault="00841005" w:rsidP="0084100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 w:themeColor="text1"/>
        </w:rPr>
      </w:pPr>
      <w:r w:rsidRPr="00841005">
        <w:rPr>
          <w:bCs/>
          <w:color w:val="000000" w:themeColor="text1"/>
        </w:rPr>
        <w:t>Planowane zadanie polega na budowie farmy fotowoltaicznej o mocy do 75 MW</w:t>
      </w:r>
      <w:r w:rsidRPr="00841005">
        <w:rPr>
          <w:bCs/>
          <w:color w:val="000000" w:themeColor="text1"/>
        </w:rPr>
        <w:br/>
        <w:t>wraz z niezbędną infrastrukturą techniczną, na działkach ewid. nr 169/14 i 169/18</w:t>
      </w:r>
      <w:r w:rsidRPr="00841005">
        <w:rPr>
          <w:bCs/>
          <w:color w:val="000000" w:themeColor="text1"/>
        </w:rPr>
        <w:br/>
        <w:t>obręb Batkowo, gmina Inowrocław, powiat inowrocławski, w obrębie terenów o charakterze</w:t>
      </w:r>
      <w:r w:rsidRPr="00841005">
        <w:rPr>
          <w:bCs/>
          <w:color w:val="000000" w:themeColor="text1"/>
        </w:rPr>
        <w:br/>
        <w:t>rolniczym, z rozproszoną zabudową zagrodową, o małej gęstości zaludnienia.</w:t>
      </w:r>
    </w:p>
    <w:p w14:paraId="3C24C7A0" w14:textId="77777777" w:rsidR="00841005" w:rsidRPr="00841005" w:rsidRDefault="00841005" w:rsidP="00C34A02">
      <w:pPr>
        <w:shd w:val="clear" w:color="auto" w:fill="FFFFFF"/>
        <w:autoSpaceDE w:val="0"/>
        <w:autoSpaceDN w:val="0"/>
        <w:adjustRightInd w:val="0"/>
        <w:ind w:firstLine="708"/>
        <w:rPr>
          <w:bCs/>
          <w:color w:val="000000" w:themeColor="text1"/>
        </w:rPr>
      </w:pPr>
      <w:r w:rsidRPr="00841005">
        <w:rPr>
          <w:bCs/>
          <w:color w:val="000000" w:themeColor="text1"/>
        </w:rPr>
        <w:t>Na przedsięwzięcie składać się będą następujące elementy:</w:t>
      </w:r>
      <w:r w:rsidRPr="00841005">
        <w:rPr>
          <w:bCs/>
          <w:color w:val="000000" w:themeColor="text1"/>
        </w:rPr>
        <w:br/>
        <w:t>-  moduły fotowoltaiczne (do około 250 000 szt. o mocy min. 300W każdy),</w:t>
      </w:r>
    </w:p>
    <w:p w14:paraId="6A0B2601" w14:textId="77777777" w:rsidR="00841005" w:rsidRPr="00841005" w:rsidRDefault="00841005" w:rsidP="00841005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</w:rPr>
      </w:pPr>
      <w:r w:rsidRPr="00841005">
        <w:rPr>
          <w:bCs/>
          <w:color w:val="000000" w:themeColor="text1"/>
        </w:rPr>
        <w:t>- konstrukcje metalowe (stelaże) podtrzymujące panele, o podstawach stałych lub ruchomych, wysokości do 3,5 m i kącie nachylenia do powierzchni terenu wynoszącej od 0 do 40°,</w:t>
      </w:r>
    </w:p>
    <w:p w14:paraId="48BDEF3F" w14:textId="77777777" w:rsidR="00841005" w:rsidRPr="00841005" w:rsidRDefault="00841005" w:rsidP="00841005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</w:rPr>
      </w:pPr>
      <w:r w:rsidRPr="00841005">
        <w:rPr>
          <w:bCs/>
          <w:color w:val="000000" w:themeColor="text1"/>
        </w:rPr>
        <w:t>- linie kablowe niskiego napięcia DC (nN),</w:t>
      </w:r>
    </w:p>
    <w:p w14:paraId="39901988" w14:textId="77777777" w:rsidR="00841005" w:rsidRPr="00841005" w:rsidRDefault="00841005" w:rsidP="00841005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</w:rPr>
      </w:pPr>
      <w:r w:rsidRPr="00841005">
        <w:rPr>
          <w:bCs/>
          <w:color w:val="000000" w:themeColor="text1"/>
        </w:rPr>
        <w:t>- falowniki (inwertery), 20 kW do 1000 kW, w zależności od mocy od 75 do 3750 szt.,</w:t>
      </w:r>
    </w:p>
    <w:p w14:paraId="6830417B" w14:textId="77777777" w:rsidR="00841005" w:rsidRPr="00841005" w:rsidRDefault="00841005" w:rsidP="00841005">
      <w:pPr>
        <w:shd w:val="clear" w:color="auto" w:fill="FFFFFF"/>
        <w:autoSpaceDE w:val="0"/>
        <w:autoSpaceDN w:val="0"/>
        <w:adjustRightInd w:val="0"/>
        <w:rPr>
          <w:bCs/>
          <w:color w:val="000000" w:themeColor="text1"/>
        </w:rPr>
      </w:pPr>
      <w:r w:rsidRPr="00841005">
        <w:rPr>
          <w:bCs/>
          <w:color w:val="000000" w:themeColor="text1"/>
        </w:rPr>
        <w:t>- stacje transformatorowe (nN/SN) wraz z wyposażeniem, do 75 szt.,</w:t>
      </w:r>
      <w:r w:rsidRPr="00841005">
        <w:rPr>
          <w:bCs/>
          <w:color w:val="000000" w:themeColor="text1"/>
        </w:rPr>
        <w:br/>
        <w:t>- linie kablowe SN,</w:t>
      </w:r>
    </w:p>
    <w:p w14:paraId="1E4D0C0A" w14:textId="77777777" w:rsidR="00841005" w:rsidRPr="00841005" w:rsidRDefault="00841005" w:rsidP="00841005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</w:rPr>
      </w:pPr>
      <w:r w:rsidRPr="00841005">
        <w:rPr>
          <w:bCs/>
          <w:color w:val="000000" w:themeColor="text1"/>
        </w:rPr>
        <w:t>- GPO (Główny Punkt Odbioru) SN/WN wraz z wyposażeniem,</w:t>
      </w:r>
    </w:p>
    <w:p w14:paraId="0CD394E2" w14:textId="77777777" w:rsidR="00841005" w:rsidRPr="00841005" w:rsidRDefault="00841005" w:rsidP="00841005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</w:rPr>
      </w:pPr>
      <w:r w:rsidRPr="00841005">
        <w:rPr>
          <w:bCs/>
          <w:color w:val="000000" w:themeColor="text1"/>
        </w:rPr>
        <w:t>- linie kablowe WN,</w:t>
      </w:r>
    </w:p>
    <w:p w14:paraId="2C034CE3" w14:textId="77777777" w:rsidR="00841005" w:rsidRPr="00841005" w:rsidRDefault="00841005" w:rsidP="00841005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</w:rPr>
      </w:pPr>
      <w:r w:rsidRPr="00841005">
        <w:rPr>
          <w:bCs/>
          <w:color w:val="000000" w:themeColor="text1"/>
        </w:rPr>
        <w:t>- układy pomiarowo-zabezpieczające,</w:t>
      </w:r>
    </w:p>
    <w:p w14:paraId="15A96F71" w14:textId="7DDAB6C4" w:rsidR="00841005" w:rsidRDefault="00841005" w:rsidP="00841005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</w:rPr>
      </w:pPr>
      <w:r w:rsidRPr="00841005">
        <w:rPr>
          <w:bCs/>
          <w:color w:val="000000" w:themeColor="text1"/>
        </w:rPr>
        <w:t>- telekomunikacyjne linie kablowe,</w:t>
      </w:r>
    </w:p>
    <w:p w14:paraId="5492890B" w14:textId="77777777" w:rsidR="00841005" w:rsidRPr="00841005" w:rsidRDefault="00841005" w:rsidP="00841005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</w:rPr>
      </w:pPr>
      <w:r w:rsidRPr="00841005">
        <w:rPr>
          <w:bCs/>
          <w:color w:val="000000" w:themeColor="text1"/>
        </w:rPr>
        <w:t>- instalacje odgromowe,</w:t>
      </w:r>
    </w:p>
    <w:p w14:paraId="14A05DF0" w14:textId="77777777" w:rsidR="00841005" w:rsidRPr="00841005" w:rsidRDefault="00841005" w:rsidP="00841005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</w:rPr>
      </w:pPr>
      <w:r w:rsidRPr="00841005">
        <w:rPr>
          <w:bCs/>
          <w:color w:val="000000" w:themeColor="text1"/>
        </w:rPr>
        <w:t>- elementy telewizji przemysłowej (kamery),</w:t>
      </w:r>
    </w:p>
    <w:p w14:paraId="67408C16" w14:textId="77777777" w:rsidR="00841005" w:rsidRPr="00841005" w:rsidRDefault="00841005" w:rsidP="00841005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</w:rPr>
      </w:pPr>
      <w:r w:rsidRPr="00841005">
        <w:rPr>
          <w:bCs/>
          <w:color w:val="000000" w:themeColor="text1"/>
        </w:rPr>
        <w:t>- oświetlenie,</w:t>
      </w:r>
    </w:p>
    <w:p w14:paraId="324B2845" w14:textId="7627B59E" w:rsidR="00841005" w:rsidRPr="00841005" w:rsidRDefault="00841005" w:rsidP="00841005">
      <w:pPr>
        <w:shd w:val="clear" w:color="auto" w:fill="FFFFFF"/>
        <w:autoSpaceDE w:val="0"/>
        <w:autoSpaceDN w:val="0"/>
        <w:adjustRightInd w:val="0"/>
        <w:rPr>
          <w:bCs/>
          <w:color w:val="000000" w:themeColor="text1"/>
        </w:rPr>
      </w:pPr>
      <w:r w:rsidRPr="00841005">
        <w:rPr>
          <w:bCs/>
          <w:color w:val="000000" w:themeColor="text1"/>
        </w:rPr>
        <w:t>-elementy ochrony przed zniszczeniem i włamaniem (czujniki alarmowe),</w:t>
      </w:r>
      <w:r w:rsidRPr="00841005">
        <w:rPr>
          <w:bCs/>
          <w:color w:val="000000" w:themeColor="text1"/>
        </w:rPr>
        <w:br/>
        <w:t>-przyłącze energii elektrycznej i światłowodowej,</w:t>
      </w:r>
      <w:r w:rsidRPr="00841005">
        <w:rPr>
          <w:bCs/>
          <w:color w:val="000000" w:themeColor="text1"/>
        </w:rPr>
        <w:br/>
        <w:t>- ogrodzenie terenu o wysokości 2,5 m,</w:t>
      </w:r>
    </w:p>
    <w:p w14:paraId="0854B7B6" w14:textId="77777777" w:rsidR="00841005" w:rsidRPr="00841005" w:rsidRDefault="00841005" w:rsidP="00841005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</w:rPr>
      </w:pPr>
      <w:r w:rsidRPr="00841005">
        <w:rPr>
          <w:bCs/>
          <w:color w:val="000000" w:themeColor="text1"/>
        </w:rPr>
        <w:t>- droga dojazdowa utwardzona tłuczeniem/kruszywem o szerokości do 4 m oraz długości maksymalnie do 3 km wraz ze zjazdami i placami manewrowymi i placami postojowymi,</w:t>
      </w:r>
    </w:p>
    <w:p w14:paraId="35187006" w14:textId="77777777" w:rsidR="00841005" w:rsidRPr="00841005" w:rsidRDefault="00841005" w:rsidP="00841005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</w:rPr>
      </w:pPr>
      <w:r w:rsidRPr="00841005">
        <w:rPr>
          <w:bCs/>
          <w:color w:val="000000" w:themeColor="text1"/>
        </w:rPr>
        <w:lastRenderedPageBreak/>
        <w:t>- inne niezbędne elementy infrastruktury związane z realizacją i eksploatacją farmy fotowoltaicznej.</w:t>
      </w:r>
    </w:p>
    <w:p w14:paraId="674D3C12" w14:textId="6C6F556C" w:rsidR="00841005" w:rsidRDefault="00841005" w:rsidP="00841005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</w:p>
    <w:p w14:paraId="062D0726" w14:textId="411AA8F8" w:rsidR="00841005" w:rsidRPr="00254D59" w:rsidRDefault="00841005" w:rsidP="00841005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  <w:r w:rsidRPr="00254D59">
        <w:rPr>
          <w:b/>
          <w:bCs/>
          <w:color w:val="000000" w:themeColor="text1"/>
        </w:rPr>
        <w:t>Etap budowy:</w:t>
      </w:r>
    </w:p>
    <w:p w14:paraId="36D11B5E" w14:textId="4CA11703" w:rsidR="00841005" w:rsidRDefault="00841005" w:rsidP="00841005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</w:p>
    <w:p w14:paraId="625664EE" w14:textId="77777777" w:rsidR="00841005" w:rsidRPr="00841005" w:rsidRDefault="00841005" w:rsidP="00841005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 w:rsidRPr="00841005">
        <w:rPr>
          <w:color w:val="000000" w:themeColor="text1"/>
        </w:rPr>
        <w:t>Do typowych zanieczyszczeń, które mogą wystąpić na etapie budowy parku solarnego należy</w:t>
      </w:r>
    </w:p>
    <w:p w14:paraId="276AE364" w14:textId="77777777" w:rsidR="00841005" w:rsidRPr="00841005" w:rsidRDefault="00841005" w:rsidP="00841005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 w:rsidRPr="00841005">
        <w:rPr>
          <w:color w:val="000000" w:themeColor="text1"/>
        </w:rPr>
        <w:t>zaliczyć:</w:t>
      </w:r>
    </w:p>
    <w:p w14:paraId="4AA24081" w14:textId="60E9C71B" w:rsidR="00841005" w:rsidRPr="00841005" w:rsidRDefault="00841005" w:rsidP="00841005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Pr="00841005">
        <w:rPr>
          <w:color w:val="000000" w:themeColor="text1"/>
        </w:rPr>
        <w:t xml:space="preserve"> odpady budowlane,</w:t>
      </w:r>
    </w:p>
    <w:p w14:paraId="5FD4FB1D" w14:textId="1A6D78B3" w:rsidR="00841005" w:rsidRPr="00841005" w:rsidRDefault="00841005" w:rsidP="00841005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Pr="00841005">
        <w:rPr>
          <w:color w:val="000000" w:themeColor="text1"/>
        </w:rPr>
        <w:t xml:space="preserve"> hałas i zanieczyszczenie powietrza generowane przez maszyny i urządzenia budowlane</w:t>
      </w:r>
      <w:r>
        <w:rPr>
          <w:color w:val="000000" w:themeColor="text1"/>
        </w:rPr>
        <w:t xml:space="preserve"> </w:t>
      </w:r>
      <w:r w:rsidRPr="00841005">
        <w:rPr>
          <w:color w:val="000000" w:themeColor="text1"/>
        </w:rPr>
        <w:t>oraz środki transportu,</w:t>
      </w:r>
    </w:p>
    <w:p w14:paraId="08B2632D" w14:textId="4C9B9C9C" w:rsidR="00841005" w:rsidRPr="00841005" w:rsidRDefault="00841005" w:rsidP="00841005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Pr="00841005">
        <w:rPr>
          <w:color w:val="000000" w:themeColor="text1"/>
        </w:rPr>
        <w:t>ścieki sanitarne z przenośnych toalet,</w:t>
      </w:r>
    </w:p>
    <w:p w14:paraId="6F03A757" w14:textId="35FECA2B" w:rsidR="00841005" w:rsidRPr="00841005" w:rsidRDefault="00841005" w:rsidP="00841005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841005">
        <w:rPr>
          <w:color w:val="000000" w:themeColor="text1"/>
        </w:rPr>
        <w:t>zanieczyszczenia gleby, wód powierzchniowych i podziemnych powstałe na skutek</w:t>
      </w:r>
      <w:r>
        <w:rPr>
          <w:color w:val="000000" w:themeColor="text1"/>
        </w:rPr>
        <w:t xml:space="preserve"> </w:t>
      </w:r>
      <w:r w:rsidRPr="00841005">
        <w:rPr>
          <w:color w:val="000000" w:themeColor="text1"/>
        </w:rPr>
        <w:t>awaryjnych wycieków paliwa lub płynów eksploatacyjnych z maszyn i urządzeń</w:t>
      </w:r>
      <w:r>
        <w:rPr>
          <w:color w:val="000000" w:themeColor="text1"/>
        </w:rPr>
        <w:t xml:space="preserve"> </w:t>
      </w:r>
      <w:r w:rsidRPr="00841005">
        <w:rPr>
          <w:color w:val="000000" w:themeColor="text1"/>
        </w:rPr>
        <w:t>budowlanych oraz środków transportu.</w:t>
      </w:r>
    </w:p>
    <w:p w14:paraId="6FB955EC" w14:textId="77777777" w:rsidR="00841005" w:rsidRDefault="00841005" w:rsidP="0084100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841005">
        <w:rPr>
          <w:color w:val="000000" w:themeColor="text1"/>
        </w:rPr>
        <w:t>Na etapie budowy przewiduje się ponadto zużycie energii elektrycznej, paliw silnikowych i</w:t>
      </w:r>
      <w:r>
        <w:rPr>
          <w:color w:val="000000" w:themeColor="text1"/>
        </w:rPr>
        <w:t xml:space="preserve"> </w:t>
      </w:r>
      <w:r w:rsidRPr="00841005">
        <w:rPr>
          <w:color w:val="000000" w:themeColor="text1"/>
        </w:rPr>
        <w:t>materiałów budowlanych (np. woda, cement, stal, żwir, piasek i in</w:t>
      </w:r>
      <w:r>
        <w:rPr>
          <w:color w:val="000000" w:themeColor="text1"/>
        </w:rPr>
        <w:t>ne</w:t>
      </w:r>
      <w:r w:rsidRPr="00841005">
        <w:rPr>
          <w:color w:val="000000" w:themeColor="text1"/>
        </w:rPr>
        <w:t>) w ilości niezbędnej do</w:t>
      </w:r>
      <w:r>
        <w:rPr>
          <w:color w:val="000000" w:themeColor="text1"/>
        </w:rPr>
        <w:t xml:space="preserve"> </w:t>
      </w:r>
      <w:r w:rsidRPr="00841005">
        <w:rPr>
          <w:color w:val="000000" w:themeColor="text1"/>
        </w:rPr>
        <w:t>wykonania określonych prac budowlano-montażowych. Zużycie to będzie wynikać między</w:t>
      </w:r>
      <w:r>
        <w:rPr>
          <w:color w:val="000000" w:themeColor="text1"/>
        </w:rPr>
        <w:t xml:space="preserve"> </w:t>
      </w:r>
      <w:r w:rsidRPr="00841005">
        <w:rPr>
          <w:color w:val="000000" w:themeColor="text1"/>
        </w:rPr>
        <w:t>innymi z: pracy silników elektrycznych sprzętu budowlanego i montażowego, pracy silników</w:t>
      </w:r>
      <w:r>
        <w:rPr>
          <w:color w:val="000000" w:themeColor="text1"/>
        </w:rPr>
        <w:t xml:space="preserve"> </w:t>
      </w:r>
      <w:r w:rsidRPr="00841005">
        <w:rPr>
          <w:color w:val="000000" w:themeColor="text1"/>
        </w:rPr>
        <w:t>spalinowych sprzętu budowlanego, wykonania podłączenia do istniejącej sieci energetycznej,</w:t>
      </w:r>
      <w:r>
        <w:rPr>
          <w:color w:val="000000" w:themeColor="text1"/>
        </w:rPr>
        <w:t xml:space="preserve"> </w:t>
      </w:r>
      <w:r w:rsidRPr="00841005">
        <w:rPr>
          <w:color w:val="000000" w:themeColor="text1"/>
        </w:rPr>
        <w:t xml:space="preserve">wykonania innych robót budowlano-montażowych. </w:t>
      </w:r>
    </w:p>
    <w:p w14:paraId="1123870A" w14:textId="77777777" w:rsidR="00841005" w:rsidRDefault="00841005" w:rsidP="00841005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</w:p>
    <w:p w14:paraId="5AFCB7AA" w14:textId="4826BCBD" w:rsidR="00841005" w:rsidRPr="00841005" w:rsidRDefault="00841005" w:rsidP="00841005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 w:themeColor="text1"/>
        </w:rPr>
      </w:pPr>
      <w:r w:rsidRPr="00841005">
        <w:rPr>
          <w:i/>
          <w:iCs/>
          <w:color w:val="000000" w:themeColor="text1"/>
        </w:rPr>
        <w:t>Szacunkowe zużycie surowców w czasie budowy parku solarnego.</w:t>
      </w:r>
    </w:p>
    <w:p w14:paraId="7DD0BA3C" w14:textId="1B003F16" w:rsidR="00841005" w:rsidRDefault="00841005" w:rsidP="00841005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noProof/>
        </w:rPr>
        <w:drawing>
          <wp:inline distT="0" distB="0" distL="0" distR="0" wp14:anchorId="204B71D5" wp14:editId="449CC0E6">
            <wp:extent cx="5760720" cy="1900555"/>
            <wp:effectExtent l="0" t="0" r="0" b="444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0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0E829" w14:textId="66F83E7D" w:rsidR="00841005" w:rsidRDefault="00841005" w:rsidP="00841005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</w:p>
    <w:p w14:paraId="1F56F704" w14:textId="0F1A0A87" w:rsidR="00841005" w:rsidRDefault="00841005" w:rsidP="00841005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 w:rsidRPr="00841005">
        <w:rPr>
          <w:color w:val="000000" w:themeColor="text1"/>
        </w:rPr>
        <w:t>Ponadto na teren prac budowlano-montażowych będą dowożone materiały montażowo-</w:t>
      </w:r>
      <w:r w:rsidRPr="00841005">
        <w:rPr>
          <w:color w:val="000000" w:themeColor="text1"/>
        </w:rPr>
        <w:br/>
        <w:t>instalacyjne (w częściach lub w całości) z przeznaczeniem do czasowego zmagazynowania</w:t>
      </w:r>
      <w:r w:rsidRPr="00841005">
        <w:rPr>
          <w:color w:val="000000" w:themeColor="text1"/>
        </w:rPr>
        <w:br/>
        <w:t>bądź do natychmiastowego zamontowania. Będą to moduły fotowoltaiczne w ilości do ok.</w:t>
      </w:r>
      <w:r>
        <w:rPr>
          <w:color w:val="000000" w:themeColor="text1"/>
        </w:rPr>
        <w:t xml:space="preserve"> </w:t>
      </w:r>
      <w:r w:rsidRPr="00841005">
        <w:rPr>
          <w:color w:val="000000" w:themeColor="text1"/>
        </w:rPr>
        <w:t>250 000 szt., kontenerowe stacje transformatorowe stanowiące prefabrykat żelbetowy,</w:t>
      </w:r>
      <w:r w:rsidRPr="00841005">
        <w:rPr>
          <w:color w:val="000000" w:themeColor="text1"/>
        </w:rPr>
        <w:br/>
        <w:t>inwertery, elementy stacji transformatorowej (GPO) wraz z niezbędnymi obiektami</w:t>
      </w:r>
      <w:r w:rsidRPr="00841005">
        <w:rPr>
          <w:color w:val="000000" w:themeColor="text1"/>
        </w:rPr>
        <w:br/>
        <w:t>budowlanymi i infrastrukturą , elementy konstrukcji wsporczych, kable elektroenergetyczne</w:t>
      </w:r>
      <w:r w:rsidRPr="00841005">
        <w:rPr>
          <w:color w:val="000000" w:themeColor="text1"/>
        </w:rPr>
        <w:br/>
        <w:t>nN, SN oraz bednarka Fe/Zn do instalacji wyrównawczej.</w:t>
      </w:r>
    </w:p>
    <w:p w14:paraId="56C678D6" w14:textId="77777777" w:rsidR="00254D59" w:rsidRDefault="00254D59" w:rsidP="00841005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</w:p>
    <w:p w14:paraId="75128F9E" w14:textId="5AB78544" w:rsidR="00254D59" w:rsidRPr="00254D59" w:rsidRDefault="00254D59" w:rsidP="00841005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  <w:r w:rsidRPr="00254D59">
        <w:rPr>
          <w:b/>
          <w:bCs/>
          <w:color w:val="000000" w:themeColor="text1"/>
        </w:rPr>
        <w:t>Etap eksploatacji</w:t>
      </w:r>
      <w:r>
        <w:rPr>
          <w:b/>
          <w:bCs/>
          <w:color w:val="000000" w:themeColor="text1"/>
        </w:rPr>
        <w:t>:</w:t>
      </w:r>
    </w:p>
    <w:p w14:paraId="3ABE2476" w14:textId="77777777" w:rsidR="00254D59" w:rsidRPr="00254D59" w:rsidRDefault="00254D59" w:rsidP="00254D59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 w:rsidRPr="00254D59">
        <w:rPr>
          <w:color w:val="000000" w:themeColor="text1"/>
        </w:rPr>
        <w:t>Do ewentualnych zanieczyszczeń mogących powstać na etapie eksploatacji parku solarnego</w:t>
      </w:r>
      <w:r w:rsidRPr="00254D59">
        <w:rPr>
          <w:color w:val="000000" w:themeColor="text1"/>
        </w:rPr>
        <w:br/>
        <w:t>należy zaliczyć:</w:t>
      </w:r>
    </w:p>
    <w:p w14:paraId="2B89A613" w14:textId="46F47CCF" w:rsidR="00254D59" w:rsidRPr="00254D59" w:rsidRDefault="00254D59" w:rsidP="00254D59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 w:rsidRPr="00254D59">
        <w:rPr>
          <w:color w:val="000000" w:themeColor="text1"/>
        </w:rPr>
        <w:t>• substancje ropopochodne (paliwo) i płyny eksploatacyjne pochodzące z urządzeń</w:t>
      </w:r>
      <w:r>
        <w:rPr>
          <w:color w:val="000000" w:themeColor="text1"/>
        </w:rPr>
        <w:t xml:space="preserve"> </w:t>
      </w:r>
      <w:r w:rsidRPr="00254D59">
        <w:rPr>
          <w:color w:val="000000" w:themeColor="text1"/>
        </w:rPr>
        <w:t>serwisu (transport, koszenie),</w:t>
      </w:r>
    </w:p>
    <w:p w14:paraId="5AB4ED42" w14:textId="562A3825" w:rsidR="00254D59" w:rsidRPr="00254D59" w:rsidRDefault="00254D59" w:rsidP="00254D59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 w:rsidRPr="00254D59">
        <w:rPr>
          <w:color w:val="000000" w:themeColor="text1"/>
        </w:rPr>
        <w:t>• pole i  promieniowanie elektromagnetyczne emitowane przez inwertery, linie</w:t>
      </w:r>
      <w:r>
        <w:rPr>
          <w:color w:val="000000" w:themeColor="text1"/>
        </w:rPr>
        <w:t xml:space="preserve"> </w:t>
      </w:r>
      <w:r w:rsidRPr="00254D59">
        <w:rPr>
          <w:color w:val="000000" w:themeColor="text1"/>
        </w:rPr>
        <w:t>kablowe, kontenerowe stacje transformatorowe i stację transformatorową GPO,</w:t>
      </w:r>
    </w:p>
    <w:p w14:paraId="69FEEC51" w14:textId="7EE36B2D" w:rsidR="00254D59" w:rsidRPr="00254D59" w:rsidRDefault="00254D59" w:rsidP="00254D59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 w:rsidRPr="00254D59">
        <w:rPr>
          <w:color w:val="000000" w:themeColor="text1"/>
        </w:rPr>
        <w:lastRenderedPageBreak/>
        <w:t>• hałas emitowany przez urządzenia kontenerowych stacji transformatorowych, stacji</w:t>
      </w:r>
      <w:r w:rsidR="00C34A02">
        <w:rPr>
          <w:color w:val="000000" w:themeColor="text1"/>
        </w:rPr>
        <w:t xml:space="preserve"> </w:t>
      </w:r>
      <w:r w:rsidRPr="00254D59">
        <w:rPr>
          <w:color w:val="000000" w:themeColor="text1"/>
        </w:rPr>
        <w:t>transformatorowej GPO oraz inwertery.</w:t>
      </w:r>
    </w:p>
    <w:p w14:paraId="73BCDC7A" w14:textId="77777777" w:rsidR="00254D59" w:rsidRPr="00254D59" w:rsidRDefault="00254D59" w:rsidP="00254D59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 w:rsidRPr="00254D59">
        <w:rPr>
          <w:color w:val="000000" w:themeColor="text1"/>
        </w:rPr>
        <w:t>• odpady z prac konserwacyjnych i ewentualnych remontów,</w:t>
      </w:r>
    </w:p>
    <w:p w14:paraId="2F633A98" w14:textId="77777777" w:rsidR="00254D59" w:rsidRPr="00254D59" w:rsidRDefault="00254D59" w:rsidP="00254D59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 w:rsidRPr="00254D59">
        <w:rPr>
          <w:color w:val="000000" w:themeColor="text1"/>
        </w:rPr>
        <w:t>• spaliny emitowane przez pojazdy serwisu.</w:t>
      </w:r>
    </w:p>
    <w:p w14:paraId="0CCB9FE1" w14:textId="1F42F75C" w:rsidR="00254D59" w:rsidRDefault="00254D59" w:rsidP="00254D59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 w:rsidRPr="00254D59">
        <w:rPr>
          <w:color w:val="000000" w:themeColor="text1"/>
        </w:rPr>
        <w:t>Na etapie eksploatacji przedmiotowej inwestycji surowce naturalne wykorzystywane będą</w:t>
      </w:r>
      <w:r w:rsidRPr="00254D59">
        <w:rPr>
          <w:color w:val="000000" w:themeColor="text1"/>
        </w:rPr>
        <w:br/>
        <w:t>sporadycznie i w niewielkich ilościach. Będą to przede wszystkim paliwo (środki transportu,</w:t>
      </w:r>
      <w:r w:rsidRPr="00254D59">
        <w:rPr>
          <w:color w:val="000000" w:themeColor="text1"/>
        </w:rPr>
        <w:br/>
        <w:t>koszenie) (ok. 37,5 m</w:t>
      </w:r>
      <w:r w:rsidRPr="00254D59">
        <w:rPr>
          <w:color w:val="000000" w:themeColor="text1"/>
          <w:vertAlign w:val="superscript"/>
        </w:rPr>
        <w:t>3</w:t>
      </w:r>
      <w:r w:rsidRPr="00254D59">
        <w:rPr>
          <w:color w:val="000000" w:themeColor="text1"/>
        </w:rPr>
        <w:t>/rok), energia elektryczna (ok. 750-1125 MWh/rok) i woda (600 m</w:t>
      </w:r>
      <w:r w:rsidRPr="00254D59">
        <w:rPr>
          <w:color w:val="000000" w:themeColor="text1"/>
          <w:vertAlign w:val="superscript"/>
        </w:rPr>
        <w:t>3</w:t>
      </w:r>
      <w:r w:rsidRPr="00254D59">
        <w:rPr>
          <w:color w:val="000000" w:themeColor="text1"/>
        </w:rPr>
        <w:t>).</w:t>
      </w:r>
      <w:r w:rsidRPr="00254D59">
        <w:rPr>
          <w:color w:val="000000" w:themeColor="text1"/>
        </w:rPr>
        <w:br/>
        <w:t>Woda na potrzeby mycia paneli przywożona będzie na teren inwestycji w beczkowozach.</w:t>
      </w:r>
      <w:r w:rsidRPr="00254D59">
        <w:rPr>
          <w:color w:val="000000" w:themeColor="text1"/>
        </w:rPr>
        <w:br/>
        <w:t>Dodatkowo panele fotowoltaiczne pokryte zostaną powłoką zapobiegającą osadzaniu się</w:t>
      </w:r>
      <w:r w:rsidRPr="00254D59">
        <w:rPr>
          <w:color w:val="000000" w:themeColor="text1"/>
        </w:rPr>
        <w:br/>
        <w:t>pyłów i osadów. Inwestor rozważa także mycie paneli "na sucho" oparte na systemie</w:t>
      </w:r>
      <w:r w:rsidRPr="00254D59">
        <w:rPr>
          <w:color w:val="000000" w:themeColor="text1"/>
        </w:rPr>
        <w:br/>
        <w:t>szczotkowym.</w:t>
      </w:r>
    </w:p>
    <w:p w14:paraId="671844DC" w14:textId="1A620201" w:rsidR="00254D59" w:rsidRDefault="00254D59" w:rsidP="00254D5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254D59">
        <w:rPr>
          <w:color w:val="000000" w:themeColor="text1"/>
        </w:rPr>
        <w:t>W czasie normalnego funkcjonowania parku solarnego nie będą powstawać odpady</w:t>
      </w:r>
      <w:r>
        <w:rPr>
          <w:color w:val="000000" w:themeColor="text1"/>
        </w:rPr>
        <w:t xml:space="preserve"> </w:t>
      </w:r>
      <w:r w:rsidRPr="00254D59">
        <w:rPr>
          <w:color w:val="000000" w:themeColor="text1"/>
        </w:rPr>
        <w:t>technologiczne. Jedynym czynnikiem mogącym powodować powstawanie odpadów na tym</w:t>
      </w:r>
      <w:r>
        <w:rPr>
          <w:color w:val="000000" w:themeColor="text1"/>
        </w:rPr>
        <w:t xml:space="preserve"> </w:t>
      </w:r>
      <w:r w:rsidRPr="00254D59">
        <w:rPr>
          <w:color w:val="000000" w:themeColor="text1"/>
        </w:rPr>
        <w:t>etapie są prace konserwacyjne. Ww. prace polegają głównie na pomiarach pracy urządzeń</w:t>
      </w:r>
      <w:r>
        <w:rPr>
          <w:color w:val="000000" w:themeColor="text1"/>
        </w:rPr>
        <w:t xml:space="preserve"> </w:t>
      </w:r>
      <w:r w:rsidRPr="00254D59">
        <w:rPr>
          <w:color w:val="000000" w:themeColor="text1"/>
        </w:rPr>
        <w:t xml:space="preserve">technicznych. Sporadycznie może wystąpić konieczność przeprowadzenia wymiany </w:t>
      </w:r>
      <w:r>
        <w:rPr>
          <w:color w:val="000000" w:themeColor="text1"/>
        </w:rPr>
        <w:br/>
      </w:r>
      <w:r w:rsidRPr="00254D59">
        <w:rPr>
          <w:color w:val="000000" w:themeColor="text1"/>
        </w:rPr>
        <w:t>bądź</w:t>
      </w:r>
      <w:r>
        <w:rPr>
          <w:color w:val="000000" w:themeColor="text1"/>
        </w:rPr>
        <w:t xml:space="preserve"> </w:t>
      </w:r>
      <w:r w:rsidRPr="00254D59">
        <w:rPr>
          <w:color w:val="000000" w:themeColor="text1"/>
        </w:rPr>
        <w:t>napraw części mechanicznych instalacji. W takim przypadku powstające odpady będą</w:t>
      </w:r>
      <w:r>
        <w:rPr>
          <w:color w:val="000000" w:themeColor="text1"/>
        </w:rPr>
        <w:t xml:space="preserve"> </w:t>
      </w:r>
      <w:r w:rsidRPr="00254D59">
        <w:rPr>
          <w:color w:val="000000" w:themeColor="text1"/>
        </w:rPr>
        <w:t>usuwane z terenu przedsięwzięcia przez uprawnione podmioty świadczące usługi</w:t>
      </w:r>
      <w:r>
        <w:rPr>
          <w:color w:val="000000" w:themeColor="text1"/>
        </w:rPr>
        <w:t xml:space="preserve"> </w:t>
      </w:r>
      <w:r w:rsidRPr="00254D59">
        <w:rPr>
          <w:color w:val="000000" w:themeColor="text1"/>
        </w:rPr>
        <w:t>konserwacyjne.</w:t>
      </w:r>
      <w:r>
        <w:rPr>
          <w:color w:val="000000" w:themeColor="text1"/>
        </w:rPr>
        <w:t xml:space="preserve"> </w:t>
      </w:r>
      <w:r w:rsidRPr="00254D59">
        <w:rPr>
          <w:color w:val="000000" w:themeColor="text1"/>
        </w:rPr>
        <w:t xml:space="preserve">Przewidywany czas eksploatacji inwestycji wyniesie ok. 30 lat. Zużyte </w:t>
      </w:r>
      <w:r>
        <w:rPr>
          <w:color w:val="000000" w:themeColor="text1"/>
        </w:rPr>
        <w:br/>
      </w:r>
      <w:r w:rsidRPr="00254D59">
        <w:rPr>
          <w:color w:val="000000" w:themeColor="text1"/>
        </w:rPr>
        <w:t>lub uszkodzone</w:t>
      </w:r>
      <w:r>
        <w:rPr>
          <w:color w:val="000000" w:themeColor="text1"/>
        </w:rPr>
        <w:t xml:space="preserve"> </w:t>
      </w:r>
      <w:r w:rsidRPr="00254D59">
        <w:rPr>
          <w:color w:val="000000" w:themeColor="text1"/>
        </w:rPr>
        <w:t>panele fotowoltaiczne będą poddawane recyklingowi. Inwestor zobowiązuje się do ich</w:t>
      </w:r>
      <w:r>
        <w:rPr>
          <w:color w:val="000000" w:themeColor="text1"/>
        </w:rPr>
        <w:t xml:space="preserve"> </w:t>
      </w:r>
      <w:r w:rsidRPr="00254D59">
        <w:rPr>
          <w:color w:val="000000" w:themeColor="text1"/>
        </w:rPr>
        <w:t xml:space="preserve">przekazania wyłącznie podmiotom, które spełniają wymogi formalno-prawne </w:t>
      </w:r>
      <w:r>
        <w:rPr>
          <w:color w:val="000000" w:themeColor="text1"/>
        </w:rPr>
        <w:br/>
      </w:r>
      <w:r w:rsidRPr="00254D59">
        <w:rPr>
          <w:color w:val="000000" w:themeColor="text1"/>
        </w:rPr>
        <w:t>w zakresie</w:t>
      </w:r>
      <w:r>
        <w:rPr>
          <w:color w:val="000000" w:themeColor="text1"/>
        </w:rPr>
        <w:t xml:space="preserve"> </w:t>
      </w:r>
      <w:r w:rsidRPr="00254D59">
        <w:rPr>
          <w:color w:val="000000" w:themeColor="text1"/>
        </w:rPr>
        <w:t>odzysku lub unieszkodliwiania oraz zbierania i transportu odpadów.</w:t>
      </w:r>
    </w:p>
    <w:p w14:paraId="213DCB93" w14:textId="77777777" w:rsidR="00254D59" w:rsidRDefault="00254D59" w:rsidP="00254D59">
      <w:pPr>
        <w:shd w:val="clear" w:color="auto" w:fill="FFFFFF"/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3CF3A573" w14:textId="7A7979AD" w:rsidR="00254D59" w:rsidRPr="00254D59" w:rsidRDefault="00254D59" w:rsidP="00254D59">
      <w:pPr>
        <w:shd w:val="clear" w:color="auto" w:fill="FFFFFF"/>
        <w:autoSpaceDE w:val="0"/>
        <w:autoSpaceDN w:val="0"/>
        <w:adjustRightInd w:val="0"/>
        <w:rPr>
          <w:b/>
          <w:bCs/>
          <w:color w:val="000000" w:themeColor="text1"/>
        </w:rPr>
      </w:pPr>
      <w:r w:rsidRPr="00254D59">
        <w:rPr>
          <w:b/>
          <w:bCs/>
          <w:color w:val="000000" w:themeColor="text1"/>
        </w:rPr>
        <w:t>Etap likwidacji</w:t>
      </w:r>
    </w:p>
    <w:p w14:paraId="37083FC3" w14:textId="31EDB5B2" w:rsidR="00254D59" w:rsidRDefault="00254D59" w:rsidP="00254D59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</w:p>
    <w:p w14:paraId="5F69C1B3" w14:textId="52632AC5" w:rsidR="00203F61" w:rsidRDefault="00203F61" w:rsidP="00203F61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 w:rsidRPr="00203F61">
        <w:rPr>
          <w:color w:val="000000" w:themeColor="text1"/>
        </w:rPr>
        <w:t xml:space="preserve">Do typowych zanieczyszczeń, które mogą wystąpić na etapie likwidacji parku solarnego </w:t>
      </w:r>
      <w:r w:rsidR="00C34A02">
        <w:rPr>
          <w:color w:val="000000" w:themeColor="text1"/>
        </w:rPr>
        <w:br/>
      </w:r>
      <w:r w:rsidRPr="00203F61">
        <w:rPr>
          <w:color w:val="000000" w:themeColor="text1"/>
        </w:rPr>
        <w:t>(lub</w:t>
      </w:r>
      <w:r w:rsidR="00C34A02">
        <w:rPr>
          <w:color w:val="000000" w:themeColor="text1"/>
        </w:rPr>
        <w:t xml:space="preserve"> </w:t>
      </w:r>
      <w:r w:rsidRPr="00203F61">
        <w:rPr>
          <w:color w:val="000000" w:themeColor="text1"/>
        </w:rPr>
        <w:t>pojedynczych paneli fotowoltaicznych), należy zaliczyć:</w:t>
      </w:r>
    </w:p>
    <w:p w14:paraId="54C01B79" w14:textId="68EAD61C" w:rsidR="00203F61" w:rsidRDefault="00203F61" w:rsidP="00203F61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</w:p>
    <w:p w14:paraId="5748BB2F" w14:textId="299D56F6" w:rsidR="00203F61" w:rsidRPr="00203F61" w:rsidRDefault="00203F61" w:rsidP="00203F61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 w:rsidRPr="00203F61">
        <w:rPr>
          <w:color w:val="000000" w:themeColor="text1"/>
        </w:rPr>
        <w:t>• substan</w:t>
      </w:r>
      <w:r>
        <w:rPr>
          <w:color w:val="000000" w:themeColor="text1"/>
        </w:rPr>
        <w:t>c</w:t>
      </w:r>
      <w:r w:rsidRPr="00203F61">
        <w:rPr>
          <w:color w:val="000000" w:themeColor="text1"/>
        </w:rPr>
        <w:t>je ropopochodne i płyny eksploatacyjne pochodzące z maszyn i urządzeń</w:t>
      </w:r>
      <w:r>
        <w:rPr>
          <w:color w:val="000000" w:themeColor="text1"/>
        </w:rPr>
        <w:t xml:space="preserve"> </w:t>
      </w:r>
      <w:r w:rsidRPr="00203F61">
        <w:rPr>
          <w:color w:val="000000" w:themeColor="text1"/>
        </w:rPr>
        <w:t>budowlanych oraz środków transportu,</w:t>
      </w:r>
    </w:p>
    <w:p w14:paraId="1C41EF6A" w14:textId="141DD5D0" w:rsidR="00203F61" w:rsidRPr="00203F61" w:rsidRDefault="00203F61" w:rsidP="00203F61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 w:rsidRPr="00203F61">
        <w:rPr>
          <w:color w:val="000000" w:themeColor="text1"/>
        </w:rPr>
        <w:t>• odpady z demontażu elementów inwestycji (modułów fotowoltaicznych, aluminiowo-stalowych stelaży, inwerterów, kontenerowych stacji transformatorowych, stacji</w:t>
      </w:r>
      <w:r w:rsidRPr="00203F61">
        <w:rPr>
          <w:color w:val="000000" w:themeColor="text1"/>
        </w:rPr>
        <w:br/>
        <w:t>GPO, infrastruktury kablowej itd.),</w:t>
      </w:r>
    </w:p>
    <w:p w14:paraId="288A7A38" w14:textId="57A05A1D" w:rsidR="00203F61" w:rsidRDefault="00203F61" w:rsidP="00203F61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 w:rsidRPr="00203F61">
        <w:rPr>
          <w:color w:val="000000" w:themeColor="text1"/>
        </w:rPr>
        <w:t>• zanieczyszczenia powietrza w postaci spalin i pyłów ze środków transportu oraz</w:t>
      </w:r>
      <w:r w:rsidRPr="00203F61">
        <w:rPr>
          <w:color w:val="000000" w:themeColor="text1"/>
        </w:rPr>
        <w:br/>
        <w:t>maszyn i urządzeń budowlanych.</w:t>
      </w:r>
    </w:p>
    <w:p w14:paraId="3DADE44D" w14:textId="531C28AD" w:rsidR="00203F61" w:rsidRDefault="00203F61" w:rsidP="00203F61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</w:p>
    <w:p w14:paraId="60E41526" w14:textId="6580D0A3" w:rsidR="00203F61" w:rsidRPr="00203F61" w:rsidRDefault="00203F61" w:rsidP="00203F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203F61">
        <w:rPr>
          <w:color w:val="000000" w:themeColor="text1"/>
        </w:rPr>
        <w:t>Z powyższego zestawienia wynika, że oddziaływanie na etapie likwidacji inwestycji będzie</w:t>
      </w:r>
      <w:r>
        <w:rPr>
          <w:color w:val="000000" w:themeColor="text1"/>
        </w:rPr>
        <w:t xml:space="preserve"> </w:t>
      </w:r>
      <w:r w:rsidRPr="00203F61">
        <w:rPr>
          <w:color w:val="000000" w:themeColor="text1"/>
        </w:rPr>
        <w:t>zbliżone do etapu realizacji i będzie się wiązało głównie z transportem pracowników oraz</w:t>
      </w:r>
      <w:r>
        <w:rPr>
          <w:color w:val="000000" w:themeColor="text1"/>
        </w:rPr>
        <w:t xml:space="preserve"> </w:t>
      </w:r>
      <w:r w:rsidRPr="00203F61">
        <w:rPr>
          <w:color w:val="000000" w:themeColor="text1"/>
        </w:rPr>
        <w:t>demontażem i wywozem elementów elektrowni. W trakcie likwidacji przedsięwzięcia</w:t>
      </w:r>
      <w:r w:rsidRPr="00203F61">
        <w:rPr>
          <w:color w:val="000000" w:themeColor="text1"/>
        </w:rPr>
        <w:br/>
        <w:t>moduły fotowoltaiczne wraz z infrastrukturą towarzyszącą zostaną zdemontowane, a teren</w:t>
      </w:r>
      <w:r w:rsidRPr="00203F61">
        <w:rPr>
          <w:color w:val="000000" w:themeColor="text1"/>
        </w:rPr>
        <w:br/>
        <w:t xml:space="preserve">inwestycji poddany rekultywacji. Będzie to miało na celu przywrócenie, jakości gruntu </w:t>
      </w:r>
      <w:r>
        <w:rPr>
          <w:color w:val="000000" w:themeColor="text1"/>
        </w:rPr>
        <w:br/>
      </w:r>
      <w:r w:rsidRPr="00203F61">
        <w:rPr>
          <w:color w:val="000000" w:themeColor="text1"/>
        </w:rPr>
        <w:t>do</w:t>
      </w:r>
      <w:r>
        <w:rPr>
          <w:color w:val="000000" w:themeColor="text1"/>
        </w:rPr>
        <w:t xml:space="preserve"> </w:t>
      </w:r>
      <w:r w:rsidRPr="00203F61">
        <w:rPr>
          <w:color w:val="000000" w:themeColor="text1"/>
        </w:rPr>
        <w:t>stanu pierwotnego, a także uzupełnienie ewentualnych ubytków mas ziemnych powstałych</w:t>
      </w:r>
      <w:r w:rsidRPr="00203F61">
        <w:rPr>
          <w:color w:val="000000" w:themeColor="text1"/>
        </w:rPr>
        <w:br/>
        <w:t>w wyniku usuwania podziemnych linii kablowych.</w:t>
      </w:r>
    </w:p>
    <w:p w14:paraId="58362360" w14:textId="6B024460" w:rsidR="00EB3A06" w:rsidRPr="0074114F" w:rsidRDefault="00203F61" w:rsidP="00244DB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203F61">
        <w:rPr>
          <w:color w:val="000000" w:themeColor="text1"/>
        </w:rPr>
        <w:t>Ten etap umożliwi powrót terenu do stanu sprzed realizacji inwestycji. Nastąpi</w:t>
      </w:r>
      <w:r w:rsidRPr="00203F61">
        <w:rPr>
          <w:color w:val="000000" w:themeColor="text1"/>
        </w:rPr>
        <w:br/>
        <w:t>sukcesja roślinności naturalnej lub zagospodarowanie rolne. Demontaż urządzeń będzie</w:t>
      </w:r>
      <w:r w:rsidRPr="00203F61">
        <w:rPr>
          <w:color w:val="000000" w:themeColor="text1"/>
        </w:rPr>
        <w:br/>
        <w:t>prowadzony tak, aby unikać wytwarzania odpadów - spora część demontowanych urządzeń</w:t>
      </w:r>
      <w:r w:rsidRPr="00203F61">
        <w:rPr>
          <w:color w:val="000000" w:themeColor="text1"/>
        </w:rPr>
        <w:br/>
        <w:t>będzie zdatna do regeneracji i dalszej odsprzedaży.</w:t>
      </w:r>
      <w:r>
        <w:rPr>
          <w:color w:val="000000" w:themeColor="text1"/>
        </w:rPr>
        <w:t xml:space="preserve"> </w:t>
      </w:r>
      <w:r w:rsidRPr="00203F61">
        <w:rPr>
          <w:color w:val="000000" w:themeColor="text1"/>
        </w:rPr>
        <w:t>Na tym etapie przewiduje się wykorzystywanie surowców takich jak paliwa (ok. 315</w:t>
      </w:r>
      <w:r>
        <w:rPr>
          <w:color w:val="000000" w:themeColor="text1"/>
        </w:rPr>
        <w:t xml:space="preserve"> </w:t>
      </w:r>
      <w:r w:rsidRPr="00203F61">
        <w:rPr>
          <w:color w:val="000000" w:themeColor="text1"/>
        </w:rPr>
        <w:t>m</w:t>
      </w:r>
      <w:r w:rsidRPr="00203F61">
        <w:rPr>
          <w:color w:val="000000" w:themeColor="text1"/>
          <w:vertAlign w:val="superscript"/>
        </w:rPr>
        <w:t>3</w:t>
      </w:r>
      <w:r w:rsidRPr="00203F61">
        <w:rPr>
          <w:color w:val="000000" w:themeColor="text1"/>
        </w:rPr>
        <w:t>), energia elektryczna (ok. 110 000 kWh) oraz woda na cele socjalne (ok. 85 m</w:t>
      </w:r>
      <w:r w:rsidRPr="00203F61">
        <w:rPr>
          <w:color w:val="000000" w:themeColor="text1"/>
          <w:vertAlign w:val="superscript"/>
        </w:rPr>
        <w:t>3</w:t>
      </w:r>
      <w:r w:rsidR="00244DBB">
        <w:rPr>
          <w:color w:val="000000" w:themeColor="text1"/>
        </w:rPr>
        <w:t>)</w:t>
      </w:r>
    </w:p>
    <w:p w14:paraId="3C45F958" w14:textId="0C54F187" w:rsidR="003215F4" w:rsidRPr="0074114F" w:rsidRDefault="0001636D" w:rsidP="003A640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color w:val="000000" w:themeColor="text1"/>
        </w:rPr>
      </w:pPr>
      <w:r w:rsidRPr="0074114F">
        <w:rPr>
          <w:color w:val="000000" w:themeColor="text1"/>
        </w:rPr>
        <w:t xml:space="preserve">Uznano, iż zastosowanie zaproponowanych w </w:t>
      </w:r>
      <w:r w:rsidR="00264C5E">
        <w:rPr>
          <w:color w:val="000000" w:themeColor="text1"/>
        </w:rPr>
        <w:t>przedłożonym raporcie o oddziaływaniu na środowisko</w:t>
      </w:r>
      <w:r w:rsidRPr="0074114F">
        <w:rPr>
          <w:color w:val="000000" w:themeColor="text1"/>
        </w:rPr>
        <w:t xml:space="preserve"> przedsięwzięcia rozwiązań technicznych, technologicznych i organizacyjnych, zapewni ochronę środowiska przed negatywnym oddziaływaniem zamierzenia, zarówno </w:t>
      </w:r>
      <w:r w:rsidR="009C02A3">
        <w:rPr>
          <w:color w:val="000000" w:themeColor="text1"/>
        </w:rPr>
        <w:br/>
      </w:r>
      <w:r w:rsidRPr="0074114F">
        <w:rPr>
          <w:color w:val="000000" w:themeColor="text1"/>
        </w:rPr>
        <w:t>na etapie jego realizacji, jak i eksploatacji.</w:t>
      </w:r>
    </w:p>
    <w:sectPr w:rsidR="003215F4" w:rsidRPr="0074114F" w:rsidSect="001618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A5806" w14:textId="77777777" w:rsidR="003F4C53" w:rsidRDefault="003F4C53" w:rsidP="004A3FA5">
      <w:r>
        <w:separator/>
      </w:r>
    </w:p>
  </w:endnote>
  <w:endnote w:type="continuationSeparator" w:id="0">
    <w:p w14:paraId="688C8BA1" w14:textId="77777777" w:rsidR="003F4C53" w:rsidRDefault="003F4C53" w:rsidP="004A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F3CDC" w14:textId="77777777" w:rsidR="003F4C53" w:rsidRDefault="003F4C53">
    <w:pPr>
      <w:pStyle w:val="Stopka"/>
    </w:pPr>
  </w:p>
  <w:p w14:paraId="4835C960" w14:textId="77777777" w:rsidR="009A0EEA" w:rsidRDefault="009A0EEA"/>
  <w:p w14:paraId="41EFB357" w14:textId="77777777" w:rsidR="009A0EEA" w:rsidRDefault="009A0EE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31907"/>
      <w:docPartObj>
        <w:docPartGallery w:val="Page Numbers (Bottom of Page)"/>
        <w:docPartUnique/>
      </w:docPartObj>
    </w:sdtPr>
    <w:sdtEndPr/>
    <w:sdtContent>
      <w:p w14:paraId="7B62EA03" w14:textId="77777777" w:rsidR="003F4C53" w:rsidRDefault="000852A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76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B86902" w14:textId="77777777" w:rsidR="003F4C53" w:rsidRDefault="003F4C53">
    <w:pPr>
      <w:pStyle w:val="Stopka"/>
    </w:pPr>
  </w:p>
  <w:p w14:paraId="2EA42DDF" w14:textId="77777777" w:rsidR="009A0EEA" w:rsidRDefault="009A0EEA"/>
  <w:p w14:paraId="51579C12" w14:textId="77777777" w:rsidR="009A0EEA" w:rsidRDefault="009A0EE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F959D" w14:textId="77777777" w:rsidR="003F4C53" w:rsidRDefault="003F4C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B8733" w14:textId="77777777" w:rsidR="003F4C53" w:rsidRDefault="003F4C53" w:rsidP="004A3FA5">
      <w:r>
        <w:separator/>
      </w:r>
    </w:p>
  </w:footnote>
  <w:footnote w:type="continuationSeparator" w:id="0">
    <w:p w14:paraId="04A94429" w14:textId="77777777" w:rsidR="003F4C53" w:rsidRDefault="003F4C53" w:rsidP="004A3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C062C" w14:textId="77777777" w:rsidR="003F4C53" w:rsidRDefault="003F4C53">
    <w:pPr>
      <w:pStyle w:val="Nagwek"/>
    </w:pPr>
  </w:p>
  <w:p w14:paraId="64D9092F" w14:textId="77777777" w:rsidR="009A0EEA" w:rsidRDefault="009A0EEA"/>
  <w:p w14:paraId="1D8EE272" w14:textId="77777777" w:rsidR="009A0EEA" w:rsidRDefault="009A0E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DFE56" w14:textId="77777777" w:rsidR="003F4C53" w:rsidRDefault="003F4C53">
    <w:pPr>
      <w:pStyle w:val="Nagwek"/>
    </w:pPr>
  </w:p>
  <w:p w14:paraId="03C5C510" w14:textId="77777777" w:rsidR="009A0EEA" w:rsidRDefault="009A0EEA"/>
  <w:p w14:paraId="14DB9949" w14:textId="77777777" w:rsidR="009A0EEA" w:rsidRDefault="009A0EE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D0D8F" w14:textId="77777777" w:rsidR="003F4C53" w:rsidRDefault="003F4C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A2CEE3F"/>
    <w:multiLevelType w:val="hybridMultilevel"/>
    <w:tmpl w:val="CB85AC6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AF2942"/>
    <w:multiLevelType w:val="hybridMultilevel"/>
    <w:tmpl w:val="E6141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8BDE5"/>
    <w:multiLevelType w:val="hybridMultilevel"/>
    <w:tmpl w:val="EB90F7B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7B8DA2"/>
    <w:multiLevelType w:val="hybridMultilevel"/>
    <w:tmpl w:val="B5531B9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978789A"/>
    <w:multiLevelType w:val="hybridMultilevel"/>
    <w:tmpl w:val="0F92B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91430"/>
    <w:multiLevelType w:val="hybridMultilevel"/>
    <w:tmpl w:val="59383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851B9"/>
    <w:multiLevelType w:val="hybridMultilevel"/>
    <w:tmpl w:val="EAD6D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27E0F"/>
    <w:multiLevelType w:val="hybridMultilevel"/>
    <w:tmpl w:val="90884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14024"/>
    <w:multiLevelType w:val="hybridMultilevel"/>
    <w:tmpl w:val="65781D6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77D3F8D"/>
    <w:multiLevelType w:val="hybridMultilevel"/>
    <w:tmpl w:val="8A102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4C6362"/>
    <w:multiLevelType w:val="hybridMultilevel"/>
    <w:tmpl w:val="CF8CC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40366"/>
    <w:multiLevelType w:val="hybridMultilevel"/>
    <w:tmpl w:val="D0085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84F5A"/>
    <w:multiLevelType w:val="hybridMultilevel"/>
    <w:tmpl w:val="79E60F40"/>
    <w:lvl w:ilvl="0" w:tplc="958EF3FC"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2DB1EA0"/>
    <w:multiLevelType w:val="hybridMultilevel"/>
    <w:tmpl w:val="0A0478E8"/>
    <w:lvl w:ilvl="0" w:tplc="F88CAA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606307"/>
    <w:multiLevelType w:val="hybridMultilevel"/>
    <w:tmpl w:val="B840F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4"/>
  </w:num>
  <w:num w:numId="5">
    <w:abstractNumId w:val="13"/>
  </w:num>
  <w:num w:numId="6">
    <w:abstractNumId w:val="8"/>
  </w:num>
  <w:num w:numId="7">
    <w:abstractNumId w:val="12"/>
  </w:num>
  <w:num w:numId="8">
    <w:abstractNumId w:val="10"/>
  </w:num>
  <w:num w:numId="9">
    <w:abstractNumId w:val="1"/>
  </w:num>
  <w:num w:numId="10">
    <w:abstractNumId w:val="5"/>
  </w:num>
  <w:num w:numId="11">
    <w:abstractNumId w:val="9"/>
  </w:num>
  <w:num w:numId="12">
    <w:abstractNumId w:val="6"/>
  </w:num>
  <w:num w:numId="13">
    <w:abstractNumId w:val="0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DD"/>
    <w:rsid w:val="0001636D"/>
    <w:rsid w:val="00020444"/>
    <w:rsid w:val="00064F5B"/>
    <w:rsid w:val="000852A3"/>
    <w:rsid w:val="00096030"/>
    <w:rsid w:val="0013733C"/>
    <w:rsid w:val="00161816"/>
    <w:rsid w:val="00166870"/>
    <w:rsid w:val="00190AE1"/>
    <w:rsid w:val="001F1831"/>
    <w:rsid w:val="00203F61"/>
    <w:rsid w:val="002264B5"/>
    <w:rsid w:val="002410DE"/>
    <w:rsid w:val="00244DBB"/>
    <w:rsid w:val="0024786C"/>
    <w:rsid w:val="00254D59"/>
    <w:rsid w:val="00264C5E"/>
    <w:rsid w:val="0026527D"/>
    <w:rsid w:val="00265321"/>
    <w:rsid w:val="00282D8C"/>
    <w:rsid w:val="00290D34"/>
    <w:rsid w:val="00291F83"/>
    <w:rsid w:val="0029713E"/>
    <w:rsid w:val="002E50B2"/>
    <w:rsid w:val="002F37DD"/>
    <w:rsid w:val="00307F5A"/>
    <w:rsid w:val="003215F4"/>
    <w:rsid w:val="00323727"/>
    <w:rsid w:val="00351323"/>
    <w:rsid w:val="003A6404"/>
    <w:rsid w:val="003F4C53"/>
    <w:rsid w:val="00400685"/>
    <w:rsid w:val="00484270"/>
    <w:rsid w:val="00485292"/>
    <w:rsid w:val="004A3FA5"/>
    <w:rsid w:val="00505655"/>
    <w:rsid w:val="0052012E"/>
    <w:rsid w:val="0052216B"/>
    <w:rsid w:val="00555C6E"/>
    <w:rsid w:val="00570080"/>
    <w:rsid w:val="00571A5A"/>
    <w:rsid w:val="005E2BC8"/>
    <w:rsid w:val="0061122F"/>
    <w:rsid w:val="0061215B"/>
    <w:rsid w:val="00616860"/>
    <w:rsid w:val="0063748A"/>
    <w:rsid w:val="006427C4"/>
    <w:rsid w:val="00643B3A"/>
    <w:rsid w:val="0066387C"/>
    <w:rsid w:val="006729DD"/>
    <w:rsid w:val="00697DA1"/>
    <w:rsid w:val="006A2C0F"/>
    <w:rsid w:val="006C1D6B"/>
    <w:rsid w:val="006F1E5C"/>
    <w:rsid w:val="00711306"/>
    <w:rsid w:val="0074114F"/>
    <w:rsid w:val="00741CC2"/>
    <w:rsid w:val="00787756"/>
    <w:rsid w:val="007D1DDC"/>
    <w:rsid w:val="007D4558"/>
    <w:rsid w:val="007F64B9"/>
    <w:rsid w:val="008316A3"/>
    <w:rsid w:val="00841005"/>
    <w:rsid w:val="00855FDA"/>
    <w:rsid w:val="00856028"/>
    <w:rsid w:val="00886195"/>
    <w:rsid w:val="008B2A62"/>
    <w:rsid w:val="008B3ED2"/>
    <w:rsid w:val="008B7013"/>
    <w:rsid w:val="008C5E62"/>
    <w:rsid w:val="008E5D82"/>
    <w:rsid w:val="008F422D"/>
    <w:rsid w:val="00907839"/>
    <w:rsid w:val="009416C0"/>
    <w:rsid w:val="00956EFB"/>
    <w:rsid w:val="0096019B"/>
    <w:rsid w:val="009653BD"/>
    <w:rsid w:val="009A0EEA"/>
    <w:rsid w:val="009B1905"/>
    <w:rsid w:val="009C02A3"/>
    <w:rsid w:val="009E1380"/>
    <w:rsid w:val="009E76E1"/>
    <w:rsid w:val="00A44DFF"/>
    <w:rsid w:val="00A86C89"/>
    <w:rsid w:val="00A901CC"/>
    <w:rsid w:val="00A951C0"/>
    <w:rsid w:val="00AA3D8D"/>
    <w:rsid w:val="00B46B3D"/>
    <w:rsid w:val="00B55971"/>
    <w:rsid w:val="00B80A29"/>
    <w:rsid w:val="00BA15CE"/>
    <w:rsid w:val="00BA47A9"/>
    <w:rsid w:val="00BA5CAC"/>
    <w:rsid w:val="00BB0FAA"/>
    <w:rsid w:val="00BC63A0"/>
    <w:rsid w:val="00BD57E2"/>
    <w:rsid w:val="00BD62AC"/>
    <w:rsid w:val="00C05752"/>
    <w:rsid w:val="00C225D7"/>
    <w:rsid w:val="00C34A02"/>
    <w:rsid w:val="00C60A2E"/>
    <w:rsid w:val="00C86EE1"/>
    <w:rsid w:val="00C932B6"/>
    <w:rsid w:val="00C97C82"/>
    <w:rsid w:val="00CA1DDD"/>
    <w:rsid w:val="00CB7108"/>
    <w:rsid w:val="00CD3290"/>
    <w:rsid w:val="00CF16AB"/>
    <w:rsid w:val="00D62220"/>
    <w:rsid w:val="00D87380"/>
    <w:rsid w:val="00DA77BA"/>
    <w:rsid w:val="00DD5978"/>
    <w:rsid w:val="00E13444"/>
    <w:rsid w:val="00E451D3"/>
    <w:rsid w:val="00E640F2"/>
    <w:rsid w:val="00E879BC"/>
    <w:rsid w:val="00E9733B"/>
    <w:rsid w:val="00EA4D81"/>
    <w:rsid w:val="00EB3A06"/>
    <w:rsid w:val="00EB4189"/>
    <w:rsid w:val="00EC01C5"/>
    <w:rsid w:val="00EC15E0"/>
    <w:rsid w:val="00EE6A8D"/>
    <w:rsid w:val="00F03C0B"/>
    <w:rsid w:val="00F35891"/>
    <w:rsid w:val="00F42299"/>
    <w:rsid w:val="00F513C9"/>
    <w:rsid w:val="00F53608"/>
    <w:rsid w:val="00F56B08"/>
    <w:rsid w:val="00FB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346BF"/>
  <w15:docId w15:val="{7991B20D-D8D0-4C63-B31F-69C8CD93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2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A3F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3F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3F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3F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7F64B9"/>
  </w:style>
  <w:style w:type="paragraph" w:styleId="Akapitzlist">
    <w:name w:val="List Paragraph"/>
    <w:aliases w:val="Liste à puces retrait droite"/>
    <w:basedOn w:val="Normalny"/>
    <w:link w:val="AkapitzlistZnak"/>
    <w:uiPriority w:val="99"/>
    <w:qFormat/>
    <w:rsid w:val="007F64B9"/>
    <w:pPr>
      <w:ind w:left="720"/>
      <w:contextualSpacing/>
    </w:pPr>
  </w:style>
  <w:style w:type="character" w:customStyle="1" w:styleId="AkapitzlistZnak">
    <w:name w:val="Akapit z listą Znak"/>
    <w:aliases w:val="Liste à puces retrait droite Znak"/>
    <w:link w:val="Akapitzlist"/>
    <w:uiPriority w:val="99"/>
    <w:qFormat/>
    <w:locked/>
    <w:rsid w:val="007F64B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siatki1jasna">
    <w:name w:val="Grid Table 1 Light"/>
    <w:basedOn w:val="Standardowy"/>
    <w:uiPriority w:val="46"/>
    <w:rsid w:val="007F64B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0852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2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2A3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016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5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BE1CE-6DEB-4D98-A166-1143E2804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4</Pages>
  <Words>1131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ALSOL</vt:lpstr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ALSOL</dc:title>
  <dc:subject/>
  <dc:creator>Marcin Sz.</dc:creator>
  <cp:keywords/>
  <dc:description/>
  <cp:lastModifiedBy>Gmina Inowrocław</cp:lastModifiedBy>
  <cp:revision>28</cp:revision>
  <cp:lastPrinted>2020-01-16T10:17:00Z</cp:lastPrinted>
  <dcterms:created xsi:type="dcterms:W3CDTF">2019-10-17T07:15:00Z</dcterms:created>
  <dcterms:modified xsi:type="dcterms:W3CDTF">2021-06-08T09:00:00Z</dcterms:modified>
</cp:coreProperties>
</file>