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A474" w14:textId="6D630BBC" w:rsidR="00ED45C3" w:rsidRPr="00FF5D23" w:rsidRDefault="002D2F0D" w:rsidP="0048675A">
      <w:pPr>
        <w:ind w:left="4956"/>
        <w:jc w:val="right"/>
      </w:pPr>
      <w:r w:rsidRPr="00FF5D23">
        <w:t xml:space="preserve">Inowrocław, </w:t>
      </w:r>
      <w:r w:rsidR="00364B05" w:rsidRPr="00FF5D23">
        <w:t xml:space="preserve">dnia </w:t>
      </w:r>
      <w:r w:rsidR="00FC40EC">
        <w:t xml:space="preserve">24 </w:t>
      </w:r>
      <w:r w:rsidR="00D63BBC">
        <w:t>czerwca</w:t>
      </w:r>
      <w:r w:rsidR="00F577B6" w:rsidRPr="00FF5D23">
        <w:t xml:space="preserve"> </w:t>
      </w:r>
      <w:r w:rsidR="00A66D53" w:rsidRPr="00FF5D23">
        <w:t>20</w:t>
      </w:r>
      <w:r w:rsidR="00D63BBC">
        <w:t>21</w:t>
      </w:r>
      <w:r w:rsidR="00ED45C3" w:rsidRPr="00FF5D23">
        <w:t xml:space="preserve"> r.</w:t>
      </w:r>
    </w:p>
    <w:p w14:paraId="3E85D7EC" w14:textId="77777777" w:rsidR="00ED45C3" w:rsidRPr="00FF5D23" w:rsidRDefault="00ED45C3" w:rsidP="00ED45C3"/>
    <w:p w14:paraId="2FB95426" w14:textId="18A679A7" w:rsidR="00ED45C3" w:rsidRPr="00FF5D23" w:rsidRDefault="00D02268" w:rsidP="00ED45C3">
      <w:r w:rsidRPr="00FF5D23">
        <w:t>GOŚ.</w:t>
      </w:r>
      <w:r w:rsidR="00B93E25">
        <w:t>VI</w:t>
      </w:r>
      <w:r w:rsidR="00A66D53" w:rsidRPr="00FF5D23">
        <w:t>.6220.</w:t>
      </w:r>
      <w:r w:rsidR="00B93E25">
        <w:t>1.</w:t>
      </w:r>
      <w:r w:rsidR="00D63BBC">
        <w:t>10</w:t>
      </w:r>
      <w:r w:rsidRPr="00FF5D23">
        <w:t>.</w:t>
      </w:r>
      <w:r w:rsidR="00B93E25">
        <w:t>12</w:t>
      </w:r>
      <w:r w:rsidR="006050B0" w:rsidRPr="00FF5D23">
        <w:t>.</w:t>
      </w:r>
      <w:r w:rsidR="009E0A84" w:rsidRPr="00FF5D23">
        <w:t>202</w:t>
      </w:r>
      <w:r w:rsidR="00B93E25">
        <w:t>1</w:t>
      </w:r>
    </w:p>
    <w:p w14:paraId="73DE005B" w14:textId="77777777" w:rsidR="00ED45C3" w:rsidRPr="00FF5D23" w:rsidRDefault="00ED45C3" w:rsidP="00ED45C3"/>
    <w:p w14:paraId="26C098FF" w14:textId="77777777" w:rsidR="00ED45C3" w:rsidRPr="00FF5D23" w:rsidRDefault="00ED45C3" w:rsidP="00ED45C3">
      <w:pPr>
        <w:shd w:val="clear" w:color="auto" w:fill="FFFFFF"/>
        <w:autoSpaceDE w:val="0"/>
        <w:autoSpaceDN w:val="0"/>
        <w:adjustRightInd w:val="0"/>
        <w:jc w:val="center"/>
        <w:rPr>
          <w:b/>
          <w:bCs/>
          <w:color w:val="000000"/>
          <w:sz w:val="28"/>
          <w:szCs w:val="28"/>
        </w:rPr>
      </w:pPr>
      <w:r w:rsidRPr="00FF5D23">
        <w:rPr>
          <w:b/>
          <w:bCs/>
          <w:color w:val="000000"/>
          <w:sz w:val="28"/>
          <w:szCs w:val="28"/>
        </w:rPr>
        <w:t xml:space="preserve">Decyzja </w:t>
      </w:r>
    </w:p>
    <w:p w14:paraId="45BA44E1" w14:textId="77777777" w:rsidR="00ED45C3" w:rsidRPr="00FF5D23" w:rsidRDefault="00ED45C3" w:rsidP="002D2F0D">
      <w:pPr>
        <w:shd w:val="clear" w:color="auto" w:fill="FFFFFF"/>
        <w:autoSpaceDE w:val="0"/>
        <w:autoSpaceDN w:val="0"/>
        <w:adjustRightInd w:val="0"/>
        <w:spacing w:line="360" w:lineRule="auto"/>
        <w:ind w:firstLine="709"/>
        <w:jc w:val="both"/>
        <w:rPr>
          <w:b/>
          <w:bCs/>
          <w:color w:val="000000"/>
          <w:sz w:val="26"/>
          <w:szCs w:val="26"/>
        </w:rPr>
      </w:pPr>
    </w:p>
    <w:p w14:paraId="646BABE9" w14:textId="1259982B" w:rsidR="00632D3E" w:rsidRPr="00FF5D23" w:rsidRDefault="00ED45C3" w:rsidP="006050B0">
      <w:pPr>
        <w:ind w:firstLine="709"/>
        <w:jc w:val="both"/>
        <w:rPr>
          <w:b/>
          <w:bCs/>
          <w:color w:val="000000"/>
        </w:rPr>
      </w:pPr>
      <w:r w:rsidRPr="00FF5D23">
        <w:rPr>
          <w:color w:val="000000"/>
        </w:rPr>
        <w:t>Na podstawie art. 71 ust</w:t>
      </w:r>
      <w:r w:rsidR="00034B4C">
        <w:rPr>
          <w:color w:val="000000"/>
        </w:rPr>
        <w:t>.</w:t>
      </w:r>
      <w:r w:rsidRPr="00FF5D23">
        <w:rPr>
          <w:color w:val="000000"/>
        </w:rPr>
        <w:t xml:space="preserve"> 2 pkt 2,  art. 84, art. 85 ust. l i ust. 2 pkt 2, art. 86 ustawy z dnia 3 października 2008r. o udostępnianiu informacji o środowisku i jego ochronie, udziale społeczeństwa w ochronie środowiska oraz ocenach oddziaływania </w:t>
      </w:r>
      <w:r w:rsidR="006050B0" w:rsidRPr="00FF5D23">
        <w:rPr>
          <w:color w:val="000000"/>
        </w:rPr>
        <w:t xml:space="preserve"> </w:t>
      </w:r>
      <w:r w:rsidRPr="00FF5D23">
        <w:rPr>
          <w:color w:val="000000"/>
        </w:rPr>
        <w:t>na środowisko (</w:t>
      </w:r>
      <w:r w:rsidR="00C779C0" w:rsidRPr="00FF5D23">
        <w:rPr>
          <w:color w:val="000000"/>
        </w:rPr>
        <w:t>Dz. U. z 20</w:t>
      </w:r>
      <w:r w:rsidR="003A289B" w:rsidRPr="00FF5D23">
        <w:rPr>
          <w:color w:val="000000"/>
        </w:rPr>
        <w:t>2</w:t>
      </w:r>
      <w:r w:rsidR="006A51F1">
        <w:rPr>
          <w:color w:val="000000"/>
        </w:rPr>
        <w:t xml:space="preserve">1 </w:t>
      </w:r>
      <w:r w:rsidRPr="00FF5D23">
        <w:rPr>
          <w:color w:val="000000"/>
        </w:rPr>
        <w:t>r. po</w:t>
      </w:r>
      <w:r w:rsidR="00632D3E" w:rsidRPr="00FF5D23">
        <w:rPr>
          <w:color w:val="000000"/>
        </w:rPr>
        <w:t>z</w:t>
      </w:r>
      <w:r w:rsidR="006A51F1">
        <w:rPr>
          <w:color w:val="000000"/>
        </w:rPr>
        <w:t>. 247</w:t>
      </w:r>
      <w:r w:rsidR="003402BD" w:rsidRPr="00FF5D23">
        <w:rPr>
          <w:color w:val="000000"/>
        </w:rPr>
        <w:t>,</w:t>
      </w:r>
      <w:r w:rsidR="00D60747" w:rsidRPr="00FF5D23">
        <w:rPr>
          <w:color w:val="000000"/>
        </w:rPr>
        <w:t xml:space="preserve"> </w:t>
      </w:r>
      <w:r w:rsidR="00EE4F45" w:rsidRPr="00FF5D23">
        <w:rPr>
          <w:color w:val="000000"/>
        </w:rPr>
        <w:t xml:space="preserve">z </w:t>
      </w:r>
      <w:proofErr w:type="spellStart"/>
      <w:r w:rsidR="00EE4F45" w:rsidRPr="00FF5D23">
        <w:rPr>
          <w:color w:val="000000"/>
        </w:rPr>
        <w:t>późń</w:t>
      </w:r>
      <w:proofErr w:type="spellEnd"/>
      <w:r w:rsidR="00EE4F45" w:rsidRPr="00FF5D23">
        <w:rPr>
          <w:color w:val="000000"/>
        </w:rPr>
        <w:t>.</w:t>
      </w:r>
      <w:r w:rsidR="00D60747" w:rsidRPr="00FF5D23">
        <w:rPr>
          <w:color w:val="000000"/>
        </w:rPr>
        <w:t xml:space="preserve"> zm</w:t>
      </w:r>
      <w:r w:rsidR="00364B05" w:rsidRPr="00FF5D23">
        <w:rPr>
          <w:color w:val="000000"/>
        </w:rPr>
        <w:t>.</w:t>
      </w:r>
      <w:r w:rsidR="00632D3E" w:rsidRPr="00FF5D23">
        <w:rPr>
          <w:color w:val="000000"/>
        </w:rPr>
        <w:t>) dalej: „</w:t>
      </w:r>
      <w:proofErr w:type="spellStart"/>
      <w:r w:rsidR="00632D3E" w:rsidRPr="00FF5D23">
        <w:rPr>
          <w:color w:val="000000"/>
        </w:rPr>
        <w:t>u</w:t>
      </w:r>
      <w:r w:rsidR="008310A4">
        <w:rPr>
          <w:color w:val="000000"/>
        </w:rPr>
        <w:t>ooś</w:t>
      </w:r>
      <w:proofErr w:type="spellEnd"/>
      <w:r w:rsidR="00632D3E" w:rsidRPr="00FF5D23">
        <w:rPr>
          <w:color w:val="000000"/>
        </w:rPr>
        <w:t xml:space="preserve">”, </w:t>
      </w:r>
      <w:r w:rsidR="004271E0" w:rsidRPr="008A6784">
        <w:rPr>
          <w:color w:val="000000"/>
        </w:rPr>
        <w:t>§ 3 ust. l</w:t>
      </w:r>
      <w:r w:rsidRPr="008A6784">
        <w:rPr>
          <w:color w:val="000000"/>
        </w:rPr>
        <w:t xml:space="preserve"> pkt</w:t>
      </w:r>
      <w:r w:rsidR="00DF691A" w:rsidRPr="008A6784">
        <w:rPr>
          <w:color w:val="000000"/>
        </w:rPr>
        <w:t>.</w:t>
      </w:r>
      <w:r w:rsidR="00775BC9" w:rsidRPr="008A6784">
        <w:rPr>
          <w:color w:val="000000"/>
        </w:rPr>
        <w:t xml:space="preserve"> </w:t>
      </w:r>
      <w:r w:rsidR="008A6784" w:rsidRPr="008A6784">
        <w:rPr>
          <w:color w:val="000000"/>
        </w:rPr>
        <w:t xml:space="preserve">73 </w:t>
      </w:r>
      <w:r w:rsidR="008A6784">
        <w:rPr>
          <w:color w:val="000000"/>
        </w:rPr>
        <w:t xml:space="preserve">i 89 </w:t>
      </w:r>
      <w:proofErr w:type="spellStart"/>
      <w:r w:rsidR="008A6784">
        <w:rPr>
          <w:color w:val="000000"/>
        </w:rPr>
        <w:t>lit.d</w:t>
      </w:r>
      <w:proofErr w:type="spellEnd"/>
      <w:r w:rsidR="008A6784">
        <w:rPr>
          <w:color w:val="000000"/>
        </w:rPr>
        <w:t>.</w:t>
      </w:r>
      <w:r w:rsidR="009E0A84" w:rsidRPr="008A6784">
        <w:rPr>
          <w:color w:val="000000"/>
        </w:rPr>
        <w:t xml:space="preserve"> </w:t>
      </w:r>
      <w:r w:rsidRPr="008A6784">
        <w:rPr>
          <w:color w:val="000000"/>
        </w:rPr>
        <w:t xml:space="preserve">rozporządzenia Rady Ministrów z dnia </w:t>
      </w:r>
      <w:r w:rsidR="009E0A84" w:rsidRPr="008A6784">
        <w:rPr>
          <w:color w:val="000000"/>
        </w:rPr>
        <w:t>10 września</w:t>
      </w:r>
      <w:r w:rsidRPr="008A6784">
        <w:rPr>
          <w:color w:val="000000"/>
        </w:rPr>
        <w:t xml:space="preserve"> 201</w:t>
      </w:r>
      <w:r w:rsidR="009E0A84" w:rsidRPr="008A6784">
        <w:rPr>
          <w:color w:val="000000"/>
        </w:rPr>
        <w:t>9</w:t>
      </w:r>
      <w:r w:rsidRPr="008A6784">
        <w:rPr>
          <w:color w:val="000000"/>
        </w:rPr>
        <w:t xml:space="preserve"> r. w sprawie przedsięwzięć mogących znacząco oddziaływać na środowisko (Dz. U. z </w:t>
      </w:r>
      <w:r w:rsidR="009E0A84" w:rsidRPr="008A6784">
        <w:rPr>
          <w:color w:val="000000"/>
        </w:rPr>
        <w:t xml:space="preserve">2019 </w:t>
      </w:r>
      <w:r w:rsidRPr="008A6784">
        <w:rPr>
          <w:color w:val="000000"/>
        </w:rPr>
        <w:t xml:space="preserve">r. poz. </w:t>
      </w:r>
      <w:r w:rsidR="009E0A84" w:rsidRPr="008A6784">
        <w:rPr>
          <w:color w:val="000000"/>
        </w:rPr>
        <w:t>1839</w:t>
      </w:r>
      <w:r w:rsidRPr="008A6784">
        <w:rPr>
          <w:color w:val="000000"/>
        </w:rPr>
        <w:t>)</w:t>
      </w:r>
      <w:r w:rsidRPr="00FF5D23">
        <w:rPr>
          <w:color w:val="000000"/>
        </w:rPr>
        <w:t xml:space="preserve"> oraz art. 104 ustawy z dnia 14 czerwca 1960</w:t>
      </w:r>
      <w:r w:rsidR="00EE6BFC" w:rsidRPr="00FF5D23">
        <w:rPr>
          <w:color w:val="000000"/>
        </w:rPr>
        <w:t xml:space="preserve"> </w:t>
      </w:r>
      <w:r w:rsidRPr="00FF5D23">
        <w:rPr>
          <w:color w:val="000000"/>
        </w:rPr>
        <w:t xml:space="preserve">r. Kodeksu postępowania administracyjnego </w:t>
      </w:r>
      <w:r w:rsidR="00207E49" w:rsidRPr="00FF5D23">
        <w:rPr>
          <w:color w:val="000000"/>
        </w:rPr>
        <w:t>(Dz. U. z 20</w:t>
      </w:r>
      <w:r w:rsidR="003A289B" w:rsidRPr="00FF5D23">
        <w:rPr>
          <w:color w:val="000000"/>
        </w:rPr>
        <w:t>2</w:t>
      </w:r>
      <w:r w:rsidR="006A51F1">
        <w:rPr>
          <w:color w:val="000000"/>
        </w:rPr>
        <w:t>1</w:t>
      </w:r>
      <w:r w:rsidR="0079628A" w:rsidRPr="00FF5D23">
        <w:rPr>
          <w:color w:val="000000"/>
        </w:rPr>
        <w:t xml:space="preserve"> </w:t>
      </w:r>
      <w:r w:rsidRPr="00FF5D23">
        <w:rPr>
          <w:color w:val="000000"/>
        </w:rPr>
        <w:t>r. poz</w:t>
      </w:r>
      <w:r w:rsidR="00207E49" w:rsidRPr="00FF5D23">
        <w:rPr>
          <w:color w:val="000000"/>
        </w:rPr>
        <w:t xml:space="preserve">. </w:t>
      </w:r>
      <w:r w:rsidR="006A51F1">
        <w:rPr>
          <w:color w:val="000000"/>
        </w:rPr>
        <w:t xml:space="preserve">735 </w:t>
      </w:r>
      <w:proofErr w:type="spellStart"/>
      <w:r w:rsidR="006A51F1">
        <w:rPr>
          <w:color w:val="000000"/>
        </w:rPr>
        <w:t>t.j</w:t>
      </w:r>
      <w:proofErr w:type="spellEnd"/>
      <w:r w:rsidR="006A51F1">
        <w:rPr>
          <w:color w:val="000000"/>
        </w:rPr>
        <w:t>.</w:t>
      </w:r>
      <w:r w:rsidR="00EE4F45" w:rsidRPr="00FF5D23">
        <w:rPr>
          <w:color w:val="000000"/>
        </w:rPr>
        <w:t>)</w:t>
      </w:r>
      <w:r w:rsidR="000C39A4" w:rsidRPr="00FF5D23">
        <w:rPr>
          <w:color w:val="000000"/>
        </w:rPr>
        <w:t xml:space="preserve"> dalej: Kpa</w:t>
      </w:r>
      <w:r w:rsidRPr="00FF5D23">
        <w:rPr>
          <w:color w:val="000000"/>
        </w:rPr>
        <w:t>,</w:t>
      </w:r>
      <w:r w:rsidR="00364B05" w:rsidRPr="00FF5D23">
        <w:t xml:space="preserve"> </w:t>
      </w:r>
      <w:r w:rsidR="005D4918" w:rsidRPr="00FF5D23">
        <w:rPr>
          <w:color w:val="000000"/>
        </w:rPr>
        <w:t>po rozpatrzeniu wniosku</w:t>
      </w:r>
      <w:r w:rsidR="00D63BBC">
        <w:t xml:space="preserve"> </w:t>
      </w:r>
      <w:r w:rsidR="00D63BBC" w:rsidRPr="00D63BBC">
        <w:rPr>
          <w:b/>
          <w:bCs/>
        </w:rPr>
        <w:t xml:space="preserve"> </w:t>
      </w:r>
      <w:r w:rsidR="00C41BF9">
        <w:rPr>
          <w:b/>
          <w:bCs/>
        </w:rPr>
        <w:t>-------------------------------------</w:t>
      </w:r>
      <w:r w:rsidR="00EE4F45" w:rsidRPr="00FF5D23">
        <w:rPr>
          <w:color w:val="000000"/>
        </w:rPr>
        <w:t xml:space="preserve"> </w:t>
      </w:r>
      <w:r w:rsidR="0079628A" w:rsidRPr="00FF5D23">
        <w:rPr>
          <w:color w:val="000000"/>
        </w:rPr>
        <w:t xml:space="preserve">w sprawie wydania decyzji </w:t>
      </w:r>
      <w:r w:rsidR="00B93E25">
        <w:rPr>
          <w:color w:val="000000"/>
        </w:rPr>
        <w:br/>
      </w:r>
      <w:r w:rsidR="0079628A" w:rsidRPr="00FF5D23">
        <w:rPr>
          <w:color w:val="000000"/>
        </w:rPr>
        <w:t xml:space="preserve">o uwarunkowaniach środowiskowych dla przedsięwzięcia </w:t>
      </w:r>
      <w:r w:rsidR="000D7DF7" w:rsidRPr="00FF5D23">
        <w:rPr>
          <w:color w:val="000000"/>
        </w:rPr>
        <w:t>pn.</w:t>
      </w:r>
      <w:r w:rsidR="0079628A" w:rsidRPr="00FF5D23">
        <w:rPr>
          <w:color w:val="000000"/>
        </w:rPr>
        <w:t>:</w:t>
      </w:r>
      <w:r w:rsidR="009E0A84" w:rsidRPr="00FF5D23">
        <w:rPr>
          <w:color w:val="000000"/>
        </w:rPr>
        <w:t xml:space="preserve"> </w:t>
      </w:r>
      <w:r w:rsidR="00D63BBC" w:rsidRPr="00D63BBC">
        <w:rPr>
          <w:b/>
          <w:bCs/>
          <w:color w:val="000000"/>
        </w:rPr>
        <w:t>„Wykonanie i eksploatacja ujęcia wody o zdolności poboru wody nie mniejszej niż 10m</w:t>
      </w:r>
      <w:r w:rsidR="00D63BBC" w:rsidRPr="00B93E25">
        <w:rPr>
          <w:b/>
          <w:bCs/>
          <w:color w:val="000000"/>
          <w:vertAlign w:val="superscript"/>
        </w:rPr>
        <w:t>3</w:t>
      </w:r>
      <w:r w:rsidR="00D63BBC" w:rsidRPr="00D63BBC">
        <w:rPr>
          <w:b/>
          <w:bCs/>
          <w:color w:val="000000"/>
        </w:rPr>
        <w:t xml:space="preserve">/h realizowanego na działce o nr </w:t>
      </w:r>
      <w:proofErr w:type="spellStart"/>
      <w:r w:rsidR="00D63BBC" w:rsidRPr="00D63BBC">
        <w:rPr>
          <w:b/>
          <w:bCs/>
          <w:color w:val="000000"/>
        </w:rPr>
        <w:t>ewid</w:t>
      </w:r>
      <w:proofErr w:type="spellEnd"/>
      <w:r w:rsidR="00D63BBC" w:rsidRPr="00D63BBC">
        <w:rPr>
          <w:b/>
          <w:bCs/>
          <w:color w:val="000000"/>
        </w:rPr>
        <w:t xml:space="preserve">. 74/10 położonej w miejscowości Jacewo, obręb 0012 – Jacewo.” </w:t>
      </w:r>
      <w:r w:rsidR="006050B0" w:rsidRPr="00FF5D23">
        <w:rPr>
          <w:b/>
          <w:bCs/>
          <w:color w:val="000000"/>
        </w:rPr>
        <w:t xml:space="preserve"> </w:t>
      </w:r>
      <w:r w:rsidR="00E94C83" w:rsidRPr="00FF5D23">
        <w:rPr>
          <w:bCs/>
          <w:color w:val="000000"/>
        </w:rPr>
        <w:t xml:space="preserve">oraz po wydaniu opinii </w:t>
      </w:r>
      <w:r w:rsidR="0079628A" w:rsidRPr="00FF5D23">
        <w:rPr>
          <w:bCs/>
          <w:color w:val="000000"/>
        </w:rPr>
        <w:t>Regionalnego Dyrektora Ochrony Środowiska w</w:t>
      </w:r>
      <w:r w:rsidR="00A64CAB" w:rsidRPr="00FF5D23">
        <w:rPr>
          <w:bCs/>
          <w:color w:val="000000"/>
        </w:rPr>
        <w:t xml:space="preserve"> </w:t>
      </w:r>
      <w:r w:rsidR="0079628A" w:rsidRPr="00FF5D23">
        <w:rPr>
          <w:bCs/>
          <w:color w:val="000000"/>
        </w:rPr>
        <w:t>Bydgoszczy</w:t>
      </w:r>
      <w:r w:rsidR="00A64CAB" w:rsidRPr="00FF5D23">
        <w:rPr>
          <w:bCs/>
          <w:color w:val="000000"/>
        </w:rPr>
        <w:t xml:space="preserve"> </w:t>
      </w:r>
      <w:r w:rsidR="002C0EFF" w:rsidRPr="00FF5D23">
        <w:rPr>
          <w:bCs/>
          <w:color w:val="000000"/>
        </w:rPr>
        <w:t>z</w:t>
      </w:r>
      <w:r w:rsidR="00A64CAB" w:rsidRPr="00FF5D23">
        <w:rPr>
          <w:bCs/>
          <w:color w:val="000000"/>
        </w:rPr>
        <w:t xml:space="preserve"> </w:t>
      </w:r>
      <w:r w:rsidR="002C0EFF" w:rsidRPr="00FF5D23">
        <w:rPr>
          <w:bCs/>
          <w:color w:val="000000"/>
        </w:rPr>
        <w:t xml:space="preserve">dnia </w:t>
      </w:r>
      <w:r w:rsidR="00D63BBC">
        <w:rPr>
          <w:bCs/>
          <w:color w:val="000000"/>
        </w:rPr>
        <w:t>24 maja 2021</w:t>
      </w:r>
      <w:r w:rsidR="002C1FFD" w:rsidRPr="00FF5D23">
        <w:rPr>
          <w:bCs/>
          <w:color w:val="000000"/>
        </w:rPr>
        <w:t xml:space="preserve"> r. znak:</w:t>
      </w:r>
      <w:r w:rsidR="00DE3891" w:rsidRPr="00FF5D23">
        <w:rPr>
          <w:bCs/>
          <w:color w:val="000000"/>
        </w:rPr>
        <w:t xml:space="preserve"> </w:t>
      </w:r>
      <w:r w:rsidR="00EE4F45" w:rsidRPr="00FF5D23">
        <w:rPr>
          <w:bCs/>
          <w:color w:val="000000"/>
        </w:rPr>
        <w:t>WOO.4220.</w:t>
      </w:r>
      <w:r w:rsidR="00D63BBC">
        <w:rPr>
          <w:bCs/>
          <w:color w:val="000000"/>
        </w:rPr>
        <w:t>411</w:t>
      </w:r>
      <w:r w:rsidR="00EE4F45" w:rsidRPr="00FF5D23">
        <w:rPr>
          <w:bCs/>
          <w:color w:val="000000"/>
        </w:rPr>
        <w:t>.202</w:t>
      </w:r>
      <w:r w:rsidR="00D63BBC">
        <w:rPr>
          <w:bCs/>
          <w:color w:val="000000"/>
        </w:rPr>
        <w:t>1</w:t>
      </w:r>
      <w:r w:rsidR="00EE4F45" w:rsidRPr="00FF5D23">
        <w:rPr>
          <w:bCs/>
          <w:color w:val="000000"/>
        </w:rPr>
        <w:t>.</w:t>
      </w:r>
      <w:r w:rsidR="00D63BBC">
        <w:rPr>
          <w:bCs/>
          <w:color w:val="000000"/>
        </w:rPr>
        <w:t>MD1</w:t>
      </w:r>
      <w:r w:rsidR="00DE3891" w:rsidRPr="00FF5D23">
        <w:rPr>
          <w:bCs/>
          <w:color w:val="000000"/>
        </w:rPr>
        <w:t>.2</w:t>
      </w:r>
      <w:r w:rsidR="0079628A" w:rsidRPr="00FF5D23">
        <w:rPr>
          <w:bCs/>
          <w:color w:val="000000"/>
        </w:rPr>
        <w:t xml:space="preserve">, opinii Dyrektora </w:t>
      </w:r>
      <w:r w:rsidR="009E0A84" w:rsidRPr="00FF5D23">
        <w:rPr>
          <w:bCs/>
          <w:color w:val="000000"/>
        </w:rPr>
        <w:t>Zarządu Zlewni Wód Polskich</w:t>
      </w:r>
      <w:r w:rsidR="0084637C" w:rsidRPr="00FF5D23">
        <w:rPr>
          <w:bCs/>
          <w:color w:val="000000"/>
        </w:rPr>
        <w:t xml:space="preserve"> </w:t>
      </w:r>
      <w:r w:rsidR="001D3AB4" w:rsidRPr="00FF5D23">
        <w:rPr>
          <w:bCs/>
          <w:color w:val="000000"/>
        </w:rPr>
        <w:t xml:space="preserve">w </w:t>
      </w:r>
      <w:r w:rsidR="00D63BBC">
        <w:rPr>
          <w:bCs/>
          <w:color w:val="000000"/>
        </w:rPr>
        <w:t>Toruniu z dnia 28 kwietnia 2021</w:t>
      </w:r>
      <w:r w:rsidR="002C0EFF" w:rsidRPr="00FF5D23">
        <w:rPr>
          <w:bCs/>
          <w:color w:val="000000"/>
        </w:rPr>
        <w:t xml:space="preserve"> r., znak: </w:t>
      </w:r>
      <w:r w:rsidR="00D63BBC">
        <w:rPr>
          <w:bCs/>
          <w:color w:val="000000"/>
        </w:rPr>
        <w:t>GD.ZZŚ.5.435.191.2021.AOT</w:t>
      </w:r>
      <w:r w:rsidR="005D2932" w:rsidRPr="00FF5D23">
        <w:rPr>
          <w:bCs/>
          <w:color w:val="000000"/>
        </w:rPr>
        <w:t xml:space="preserve"> </w:t>
      </w:r>
    </w:p>
    <w:p w14:paraId="0DFECE69" w14:textId="77777777" w:rsidR="002C1FFD" w:rsidRPr="00FF5D23" w:rsidRDefault="002C1FFD" w:rsidP="002C1FFD">
      <w:pPr>
        <w:ind w:firstLine="709"/>
        <w:jc w:val="both"/>
      </w:pPr>
    </w:p>
    <w:p w14:paraId="11AEEC41" w14:textId="77777777" w:rsidR="00ED45C3" w:rsidRPr="00FF5D23" w:rsidRDefault="00ED45C3" w:rsidP="0048675A">
      <w:pPr>
        <w:shd w:val="clear" w:color="auto" w:fill="FFFFFF"/>
        <w:autoSpaceDE w:val="0"/>
        <w:autoSpaceDN w:val="0"/>
        <w:adjustRightInd w:val="0"/>
        <w:spacing w:line="23" w:lineRule="atLeast"/>
        <w:jc w:val="center"/>
        <w:rPr>
          <w:b/>
          <w:bCs/>
          <w:color w:val="000000"/>
        </w:rPr>
      </w:pPr>
      <w:r w:rsidRPr="00FF5D23">
        <w:rPr>
          <w:b/>
          <w:bCs/>
          <w:color w:val="000000"/>
        </w:rPr>
        <w:t>stwierdzam</w:t>
      </w:r>
    </w:p>
    <w:p w14:paraId="7EAA2E96" w14:textId="77777777" w:rsidR="00ED45C3" w:rsidRPr="00FF5D23" w:rsidRDefault="00ED45C3" w:rsidP="0048675A">
      <w:pPr>
        <w:shd w:val="clear" w:color="auto" w:fill="FFFFFF"/>
        <w:autoSpaceDE w:val="0"/>
        <w:autoSpaceDN w:val="0"/>
        <w:adjustRightInd w:val="0"/>
        <w:spacing w:line="23" w:lineRule="atLeast"/>
        <w:jc w:val="center"/>
      </w:pPr>
    </w:p>
    <w:p w14:paraId="61CA1A70" w14:textId="6DB5302D" w:rsidR="00632D3E" w:rsidRPr="00FF5D23" w:rsidRDefault="00ED45C3" w:rsidP="00D63BBC">
      <w:pPr>
        <w:shd w:val="clear" w:color="auto" w:fill="FFFFFF"/>
        <w:autoSpaceDE w:val="0"/>
        <w:autoSpaceDN w:val="0"/>
        <w:adjustRightInd w:val="0"/>
        <w:spacing w:line="23" w:lineRule="atLeast"/>
        <w:ind w:firstLine="709"/>
        <w:jc w:val="both"/>
        <w:rPr>
          <w:b/>
          <w:bCs/>
          <w:color w:val="000000"/>
        </w:rPr>
      </w:pPr>
      <w:r w:rsidRPr="00FF5D23">
        <w:rPr>
          <w:color w:val="000000"/>
        </w:rPr>
        <w:t xml:space="preserve">brak potrzeby przeprowadzenia oceny oddziaływania na środowisko </w:t>
      </w:r>
      <w:r w:rsidR="00590CCE" w:rsidRPr="00FF5D23">
        <w:rPr>
          <w:color w:val="000000"/>
        </w:rPr>
        <w:t xml:space="preserve"> </w:t>
      </w:r>
      <w:r w:rsidRPr="00FF5D23">
        <w:rPr>
          <w:color w:val="000000"/>
        </w:rPr>
        <w:t>dla</w:t>
      </w:r>
      <w:r w:rsidR="00A14460" w:rsidRPr="00FF5D23">
        <w:rPr>
          <w:color w:val="000000"/>
        </w:rPr>
        <w:t xml:space="preserve"> </w:t>
      </w:r>
      <w:r w:rsidRPr="00FF5D23">
        <w:rPr>
          <w:color w:val="000000"/>
        </w:rPr>
        <w:t xml:space="preserve">przedsięwzięcia </w:t>
      </w:r>
      <w:r w:rsidR="00D63BBC">
        <w:rPr>
          <w:color w:val="000000"/>
        </w:rPr>
        <w:t>pn.</w:t>
      </w:r>
      <w:r w:rsidR="002C1FFD" w:rsidRPr="00FF5D23">
        <w:rPr>
          <w:color w:val="000000"/>
        </w:rPr>
        <w:t xml:space="preserve"> </w:t>
      </w:r>
      <w:r w:rsidR="00D63BBC" w:rsidRPr="00D63BBC">
        <w:rPr>
          <w:b/>
          <w:color w:val="000000"/>
        </w:rPr>
        <w:t xml:space="preserve">„Wykonanie i eksploatacja ujęcia wody o zdolności poboru wody nie mniejszej niż 10m3/h realizowanego na działce o nr </w:t>
      </w:r>
      <w:proofErr w:type="spellStart"/>
      <w:r w:rsidR="00D63BBC" w:rsidRPr="00D63BBC">
        <w:rPr>
          <w:b/>
          <w:color w:val="000000"/>
        </w:rPr>
        <w:t>ewid</w:t>
      </w:r>
      <w:proofErr w:type="spellEnd"/>
      <w:r w:rsidR="00D63BBC" w:rsidRPr="00D63BBC">
        <w:rPr>
          <w:b/>
          <w:color w:val="000000"/>
        </w:rPr>
        <w:t>. 74/10 położonej w miejscowości Jacewo, obręb 0012 – Jacewo.”</w:t>
      </w:r>
      <w:r w:rsidR="00D63BBC">
        <w:rPr>
          <w:b/>
          <w:bCs/>
          <w:color w:val="000000"/>
        </w:rPr>
        <w:t xml:space="preserve"> </w:t>
      </w:r>
      <w:r w:rsidR="005D2932" w:rsidRPr="00FF5D23">
        <w:rPr>
          <w:b/>
          <w:bCs/>
          <w:color w:val="000000"/>
        </w:rPr>
        <w:t xml:space="preserve"> </w:t>
      </w:r>
      <w:r w:rsidR="00F54804" w:rsidRPr="00FF5D23">
        <w:rPr>
          <w:bCs/>
          <w:color w:val="000000"/>
        </w:rPr>
        <w:t>i jednocześnie określam</w:t>
      </w:r>
      <w:r w:rsidR="009B6947" w:rsidRPr="00FF5D23">
        <w:rPr>
          <w:bCs/>
          <w:color w:val="000000"/>
        </w:rPr>
        <w:t xml:space="preserve"> warunki dotyczące planowanego przedsięwzięcia </w:t>
      </w:r>
      <w:r w:rsidR="00590CCE" w:rsidRPr="00FF5D23">
        <w:rPr>
          <w:bCs/>
          <w:color w:val="000000"/>
        </w:rPr>
        <w:t xml:space="preserve"> </w:t>
      </w:r>
      <w:r w:rsidR="009B6947" w:rsidRPr="00FF5D23">
        <w:rPr>
          <w:bCs/>
          <w:color w:val="000000"/>
        </w:rPr>
        <w:t>w następującym zakresie</w:t>
      </w:r>
      <w:r w:rsidR="00F54804" w:rsidRPr="00FF5D23">
        <w:rPr>
          <w:bCs/>
          <w:color w:val="000000"/>
        </w:rPr>
        <w:t>:</w:t>
      </w:r>
    </w:p>
    <w:p w14:paraId="216534E6" w14:textId="77777777" w:rsidR="00ED45C3" w:rsidRPr="00FF5D23" w:rsidRDefault="00ED45C3" w:rsidP="0048675A">
      <w:pPr>
        <w:shd w:val="clear" w:color="auto" w:fill="FFFFFF"/>
        <w:autoSpaceDE w:val="0"/>
        <w:autoSpaceDN w:val="0"/>
        <w:adjustRightInd w:val="0"/>
        <w:spacing w:line="23" w:lineRule="atLeast"/>
        <w:jc w:val="both"/>
      </w:pPr>
    </w:p>
    <w:p w14:paraId="62A290B3" w14:textId="5FB2A823" w:rsidR="002C1FFD" w:rsidRPr="00FF5D23" w:rsidRDefault="005D4918" w:rsidP="008C156D">
      <w:pPr>
        <w:pStyle w:val="Akapitzlist"/>
        <w:numPr>
          <w:ilvl w:val="0"/>
          <w:numId w:val="28"/>
        </w:numPr>
        <w:shd w:val="clear" w:color="auto" w:fill="FFFFFF"/>
        <w:autoSpaceDE w:val="0"/>
        <w:autoSpaceDN w:val="0"/>
        <w:adjustRightInd w:val="0"/>
        <w:spacing w:line="23" w:lineRule="atLeast"/>
        <w:ind w:left="284" w:hanging="284"/>
        <w:jc w:val="both"/>
        <w:rPr>
          <w:color w:val="000000"/>
        </w:rPr>
      </w:pPr>
      <w:r w:rsidRPr="00FF5D23">
        <w:rPr>
          <w:color w:val="000000"/>
        </w:rPr>
        <w:t>Istotne warunki korzystania ze środowiska w fazie realizacji i eksploatacji lub użytkowania</w:t>
      </w:r>
      <w:r w:rsidR="00565783" w:rsidRPr="00FF5D23">
        <w:rPr>
          <w:color w:val="000000"/>
        </w:rPr>
        <w:t xml:space="preserve"> </w:t>
      </w:r>
      <w:r w:rsidRPr="00FF5D23">
        <w:rPr>
          <w:color w:val="000000"/>
        </w:rPr>
        <w:t>przedsięwzięcia, ze szczególnym uwzględnieniem konieczności ochrony cennych wartości przyrodniczych, zasobów naturalnych i zabytków oraz ograniczenia uciążliwości dla terenów sąsiednich, w tym:</w:t>
      </w:r>
      <w:r w:rsidR="00C86F63" w:rsidRPr="00FF5D23">
        <w:rPr>
          <w:color w:val="000000"/>
        </w:rPr>
        <w:t xml:space="preserve"> </w:t>
      </w:r>
    </w:p>
    <w:p w14:paraId="0554C9A9" w14:textId="77777777" w:rsidR="00D63BBC" w:rsidRDefault="00D63BBC" w:rsidP="00D63BBC">
      <w:pPr>
        <w:shd w:val="clear" w:color="auto" w:fill="FFFFFF"/>
        <w:spacing w:line="23" w:lineRule="atLeast"/>
        <w:ind w:left="567"/>
        <w:jc w:val="both"/>
        <w:rPr>
          <w:color w:val="000000"/>
        </w:rPr>
      </w:pPr>
    </w:p>
    <w:p w14:paraId="3698B036" w14:textId="76C73F70" w:rsidR="00D63BBC" w:rsidRPr="00D63BBC" w:rsidRDefault="00D63BBC" w:rsidP="008A6784">
      <w:pPr>
        <w:pStyle w:val="Akapitzlist"/>
        <w:numPr>
          <w:ilvl w:val="0"/>
          <w:numId w:val="34"/>
        </w:numPr>
        <w:shd w:val="clear" w:color="auto" w:fill="FFFFFF"/>
        <w:spacing w:line="23" w:lineRule="atLeast"/>
        <w:ind w:left="567"/>
        <w:jc w:val="both"/>
        <w:rPr>
          <w:color w:val="000000"/>
        </w:rPr>
      </w:pPr>
      <w:r w:rsidRPr="00D63BBC">
        <w:rPr>
          <w:color w:val="000000"/>
        </w:rPr>
        <w:t xml:space="preserve">Wodę z przedmiotowej studni głębinowej pobierać z czwartorzędowej warstwy wodonośnej w ilości nieprzekraczającej zatwierdzonych zasobów eksploatacyjnych, tj. </w:t>
      </w:r>
      <w:r w:rsidRPr="00D63BBC">
        <w:rPr>
          <w:color w:val="000000"/>
        </w:rPr>
        <w:br/>
        <w:t>z maksymalną wydajnością Q = 30 m</w:t>
      </w:r>
      <w:r w:rsidRPr="00D63BBC">
        <w:rPr>
          <w:color w:val="000000"/>
          <w:vertAlign w:val="superscript"/>
        </w:rPr>
        <w:t>3</w:t>
      </w:r>
      <w:r w:rsidRPr="00D63BBC">
        <w:rPr>
          <w:color w:val="000000"/>
        </w:rPr>
        <w:t xml:space="preserve">/h przy depresji S = 2,1 m i zasięgu leja depresji </w:t>
      </w:r>
      <w:r w:rsidRPr="00D63BBC">
        <w:rPr>
          <w:color w:val="000000"/>
        </w:rPr>
        <w:br/>
        <w:t xml:space="preserve">R = 95,4 m, tylko i wyłącznie do </w:t>
      </w:r>
      <w:proofErr w:type="spellStart"/>
      <w:r w:rsidRPr="00D63BBC">
        <w:rPr>
          <w:color w:val="000000"/>
        </w:rPr>
        <w:t>nawodnień</w:t>
      </w:r>
      <w:proofErr w:type="spellEnd"/>
      <w:r w:rsidRPr="00D63BBC">
        <w:rPr>
          <w:color w:val="000000"/>
        </w:rPr>
        <w:t xml:space="preserve"> upraw rolnych w sposób racjonalny, przez siedem miesięcy w roku (od kwietnia do października, przez 12 godzin na dobę).</w:t>
      </w:r>
    </w:p>
    <w:p w14:paraId="1AACDFE3" w14:textId="04602A2E" w:rsidR="00D63BBC" w:rsidRPr="00D63BBC" w:rsidRDefault="00D63BBC" w:rsidP="008A6784">
      <w:pPr>
        <w:pStyle w:val="Akapitzlist"/>
        <w:numPr>
          <w:ilvl w:val="0"/>
          <w:numId w:val="34"/>
        </w:numPr>
        <w:shd w:val="clear" w:color="auto" w:fill="FFFFFF"/>
        <w:spacing w:line="23" w:lineRule="atLeast"/>
        <w:ind w:left="567"/>
        <w:jc w:val="both"/>
        <w:rPr>
          <w:color w:val="000000"/>
        </w:rPr>
      </w:pPr>
      <w:r w:rsidRPr="00D63BBC">
        <w:rPr>
          <w:color w:val="000000"/>
        </w:rPr>
        <w:t>Wodę z przedmiotowej studni pobierać w ilości maksymalnie 35 250,0 m</w:t>
      </w:r>
      <w:r w:rsidRPr="00D63BBC">
        <w:rPr>
          <w:color w:val="000000"/>
          <w:vertAlign w:val="superscript"/>
        </w:rPr>
        <w:t>3</w:t>
      </w:r>
      <w:r w:rsidRPr="00D63BBC">
        <w:rPr>
          <w:color w:val="000000"/>
        </w:rPr>
        <w:t>/rok.</w:t>
      </w:r>
    </w:p>
    <w:p w14:paraId="7515B9E4" w14:textId="0AE9E903" w:rsidR="00D63BBC" w:rsidRPr="00D63BBC" w:rsidRDefault="00D63BBC" w:rsidP="008A6784">
      <w:pPr>
        <w:pStyle w:val="Akapitzlist"/>
        <w:numPr>
          <w:ilvl w:val="0"/>
          <w:numId w:val="34"/>
        </w:numPr>
        <w:shd w:val="clear" w:color="auto" w:fill="FFFFFF"/>
        <w:spacing w:line="23" w:lineRule="atLeast"/>
        <w:ind w:left="567"/>
        <w:jc w:val="both"/>
        <w:rPr>
          <w:color w:val="000000"/>
        </w:rPr>
      </w:pPr>
      <w:r w:rsidRPr="00D63BBC">
        <w:rPr>
          <w:color w:val="000000"/>
        </w:rPr>
        <w:t>Pobór wody z ujęcia prowadzić w porze godzin rannych, popołudniowych, wieczornych i nocnych, z wyłączeniem godzin w ciągu dnia podczas intensywnego nasłonecznienia.</w:t>
      </w:r>
    </w:p>
    <w:p w14:paraId="357BCCD2" w14:textId="471E60C5" w:rsidR="00D63BBC" w:rsidRPr="00D63BBC" w:rsidRDefault="00D63BBC" w:rsidP="00D63BBC">
      <w:pPr>
        <w:shd w:val="clear" w:color="auto" w:fill="FFFFFF"/>
        <w:spacing w:line="23" w:lineRule="atLeast"/>
        <w:ind w:left="567"/>
        <w:jc w:val="both"/>
        <w:rPr>
          <w:color w:val="000000"/>
        </w:rPr>
      </w:pPr>
    </w:p>
    <w:p w14:paraId="68E4DE43" w14:textId="34C3690B" w:rsidR="001F10AC" w:rsidRPr="00FF5D23" w:rsidRDefault="001F10AC" w:rsidP="00156017">
      <w:pPr>
        <w:shd w:val="clear" w:color="auto" w:fill="FFFFFF"/>
        <w:spacing w:line="23" w:lineRule="atLeast"/>
        <w:jc w:val="both"/>
        <w:rPr>
          <w:color w:val="000000"/>
        </w:rPr>
      </w:pPr>
    </w:p>
    <w:p w14:paraId="24D2F658" w14:textId="032D5243" w:rsidR="00890F36" w:rsidRDefault="00D775C6" w:rsidP="00D775C6">
      <w:pPr>
        <w:shd w:val="clear" w:color="auto" w:fill="FFFFFF"/>
        <w:autoSpaceDE w:val="0"/>
        <w:autoSpaceDN w:val="0"/>
        <w:adjustRightInd w:val="0"/>
        <w:spacing w:line="23" w:lineRule="atLeast"/>
        <w:jc w:val="both"/>
        <w:rPr>
          <w:color w:val="000000"/>
        </w:rPr>
      </w:pPr>
      <w:r>
        <w:rPr>
          <w:color w:val="000000"/>
        </w:rPr>
        <w:t xml:space="preserve">II </w:t>
      </w:r>
      <w:r w:rsidRPr="00D775C6">
        <w:rPr>
          <w:color w:val="000000"/>
        </w:rPr>
        <w:t>Inne</w:t>
      </w:r>
      <w:r w:rsidR="00890F36" w:rsidRPr="00D775C6">
        <w:rPr>
          <w:color w:val="000000"/>
        </w:rPr>
        <w:t xml:space="preserve"> warunk</w:t>
      </w:r>
      <w:r w:rsidRPr="00D775C6">
        <w:rPr>
          <w:color w:val="000000"/>
        </w:rPr>
        <w:t xml:space="preserve">i </w:t>
      </w:r>
      <w:r w:rsidR="00890F36" w:rsidRPr="00D775C6">
        <w:rPr>
          <w:color w:val="000000"/>
        </w:rPr>
        <w:t>lub wymaga</w:t>
      </w:r>
      <w:r w:rsidRPr="00D775C6">
        <w:rPr>
          <w:color w:val="000000"/>
        </w:rPr>
        <w:t>nia</w:t>
      </w:r>
      <w:r w:rsidR="00890F36" w:rsidRPr="00D775C6">
        <w:rPr>
          <w:color w:val="000000"/>
        </w:rPr>
        <w:t>, o których jest mowa w art. 82 ust. 1 pkt 1 lit. b lub c, lub nałożeni</w:t>
      </w:r>
      <w:r w:rsidRPr="00D775C6">
        <w:rPr>
          <w:color w:val="000000"/>
        </w:rPr>
        <w:t>e</w:t>
      </w:r>
      <w:r w:rsidR="00890F36" w:rsidRPr="00D775C6">
        <w:rPr>
          <w:color w:val="000000"/>
        </w:rPr>
        <w:t xml:space="preserve"> obowiązku działań, o których mowa w art. 82 ust. 1 pkt 2 lit. b ustawy </w:t>
      </w:r>
      <w:proofErr w:type="spellStart"/>
      <w:r w:rsidR="00890F36" w:rsidRPr="00D775C6">
        <w:rPr>
          <w:color w:val="000000"/>
        </w:rPr>
        <w:t>oo</w:t>
      </w:r>
      <w:r w:rsidR="001F10AC" w:rsidRPr="00D775C6">
        <w:rPr>
          <w:color w:val="000000"/>
        </w:rPr>
        <w:t>ś</w:t>
      </w:r>
      <w:proofErr w:type="spellEnd"/>
      <w:r w:rsidR="00890F36" w:rsidRPr="00D775C6">
        <w:rPr>
          <w:color w:val="000000"/>
        </w:rPr>
        <w:t xml:space="preserve">: </w:t>
      </w:r>
    </w:p>
    <w:p w14:paraId="7CB99826" w14:textId="77777777" w:rsidR="00D63BBC" w:rsidRPr="00D775C6" w:rsidRDefault="00D63BBC" w:rsidP="00D775C6">
      <w:pPr>
        <w:shd w:val="clear" w:color="auto" w:fill="FFFFFF"/>
        <w:autoSpaceDE w:val="0"/>
        <w:autoSpaceDN w:val="0"/>
        <w:adjustRightInd w:val="0"/>
        <w:spacing w:line="23" w:lineRule="atLeast"/>
        <w:jc w:val="both"/>
        <w:rPr>
          <w:color w:val="000000"/>
        </w:rPr>
      </w:pPr>
    </w:p>
    <w:p w14:paraId="755D2728" w14:textId="5D06F7BC" w:rsidR="00D63BBC" w:rsidRPr="00D63BBC" w:rsidRDefault="00D63BBC" w:rsidP="008A6784">
      <w:pPr>
        <w:pStyle w:val="Akapitzlist"/>
        <w:numPr>
          <w:ilvl w:val="0"/>
          <w:numId w:val="36"/>
        </w:numPr>
        <w:shd w:val="clear" w:color="auto" w:fill="FFFFFF"/>
        <w:autoSpaceDE w:val="0"/>
        <w:autoSpaceDN w:val="0"/>
        <w:adjustRightInd w:val="0"/>
        <w:spacing w:line="23" w:lineRule="atLeast"/>
        <w:ind w:left="567"/>
        <w:jc w:val="both"/>
        <w:rPr>
          <w:color w:val="000000"/>
        </w:rPr>
      </w:pPr>
      <w:r w:rsidRPr="00D63BBC">
        <w:rPr>
          <w:color w:val="000000"/>
        </w:rPr>
        <w:lastRenderedPageBreak/>
        <w:t>Urządzenia służące do poboru wody należy utrzymywać w należytym stanie technicznym oraz poddawać regularnym przeglądom technicznym.</w:t>
      </w:r>
    </w:p>
    <w:p w14:paraId="45E5F7BC" w14:textId="0A17896B" w:rsidR="00D63BBC" w:rsidRPr="00D63BBC" w:rsidRDefault="00D63BBC" w:rsidP="008A6784">
      <w:pPr>
        <w:pStyle w:val="Akapitzlist"/>
        <w:numPr>
          <w:ilvl w:val="0"/>
          <w:numId w:val="36"/>
        </w:numPr>
        <w:shd w:val="clear" w:color="auto" w:fill="FFFFFF"/>
        <w:autoSpaceDE w:val="0"/>
        <w:autoSpaceDN w:val="0"/>
        <w:adjustRightInd w:val="0"/>
        <w:spacing w:line="23" w:lineRule="atLeast"/>
        <w:ind w:left="567"/>
        <w:jc w:val="both"/>
        <w:rPr>
          <w:color w:val="000000"/>
        </w:rPr>
      </w:pPr>
      <w:r w:rsidRPr="00D63BBC">
        <w:rPr>
          <w:color w:val="000000"/>
        </w:rPr>
        <w:t>W celu ochrony jakości wód podziemnych powierzchnie terenu w bezpośrednim sąsiedztwie otworu studziennego należy wyprofilować w ten sposób, aby zapewnić możliwość swobodnego odpływu wód opadowych lub wykonać odwodnienie w postaci opaski odwadniającej</w:t>
      </w:r>
    </w:p>
    <w:p w14:paraId="225DCEDA" w14:textId="6305A554" w:rsidR="00D63BBC" w:rsidRPr="00A820CC" w:rsidRDefault="00D63BBC" w:rsidP="008A6784">
      <w:pPr>
        <w:pStyle w:val="Akapitzlist"/>
        <w:numPr>
          <w:ilvl w:val="0"/>
          <w:numId w:val="36"/>
        </w:numPr>
        <w:shd w:val="clear" w:color="auto" w:fill="FFFFFF"/>
        <w:autoSpaceDE w:val="0"/>
        <w:autoSpaceDN w:val="0"/>
        <w:adjustRightInd w:val="0"/>
        <w:spacing w:line="23" w:lineRule="atLeast"/>
        <w:ind w:left="567"/>
        <w:jc w:val="both"/>
        <w:rPr>
          <w:color w:val="000000"/>
        </w:rPr>
      </w:pPr>
      <w:r w:rsidRPr="00A820CC">
        <w:rPr>
          <w:color w:val="000000"/>
        </w:rPr>
        <w:t>W bezpośrednim sąsiedztwie otworu studziennego nie należy składować substancji ropopochodnych, środków ochrony roślin, nawozów sztucznych i innych materiałów grożących skażeniem wód warstwy wodonośnej.</w:t>
      </w:r>
    </w:p>
    <w:p w14:paraId="3DE52D8B" w14:textId="77777777" w:rsidR="00D775C6" w:rsidRPr="00D775C6" w:rsidRDefault="00D775C6" w:rsidP="00D775C6">
      <w:pPr>
        <w:pStyle w:val="Akapitzlist"/>
        <w:shd w:val="clear" w:color="auto" w:fill="FFFFFF"/>
        <w:autoSpaceDE w:val="0"/>
        <w:autoSpaceDN w:val="0"/>
        <w:adjustRightInd w:val="0"/>
        <w:spacing w:line="23" w:lineRule="atLeast"/>
        <w:ind w:left="1080"/>
        <w:jc w:val="both"/>
        <w:rPr>
          <w:color w:val="000000"/>
        </w:rPr>
      </w:pPr>
    </w:p>
    <w:p w14:paraId="07B5E8D1" w14:textId="10843D05" w:rsidR="00657F99" w:rsidRPr="00FF5D23" w:rsidRDefault="00657F99" w:rsidP="00A820CC">
      <w:pPr>
        <w:autoSpaceDE w:val="0"/>
        <w:autoSpaceDN w:val="0"/>
        <w:adjustRightInd w:val="0"/>
        <w:jc w:val="both"/>
      </w:pPr>
    </w:p>
    <w:p w14:paraId="4953AD5C" w14:textId="7AEDF91B" w:rsidR="00ED45C3" w:rsidRPr="00FF5D23" w:rsidRDefault="00ED45C3" w:rsidP="0048675A">
      <w:pPr>
        <w:spacing w:line="23" w:lineRule="atLeast"/>
        <w:jc w:val="center"/>
        <w:rPr>
          <w:b/>
          <w:bCs/>
          <w:color w:val="000000"/>
        </w:rPr>
      </w:pPr>
      <w:r w:rsidRPr="00FF5D23">
        <w:rPr>
          <w:b/>
          <w:bCs/>
          <w:color w:val="000000"/>
        </w:rPr>
        <w:t>Uzasadnienie</w:t>
      </w:r>
    </w:p>
    <w:p w14:paraId="2A2E846E" w14:textId="77777777" w:rsidR="00632D3E" w:rsidRPr="00FF5D23" w:rsidRDefault="00632D3E" w:rsidP="0048675A">
      <w:pPr>
        <w:spacing w:line="23" w:lineRule="atLeast"/>
        <w:rPr>
          <w:b/>
          <w:bCs/>
          <w:color w:val="000000"/>
        </w:rPr>
      </w:pPr>
    </w:p>
    <w:p w14:paraId="777324B1" w14:textId="217791E4" w:rsidR="00EF6B6E" w:rsidRPr="008A6784" w:rsidRDefault="005322D6" w:rsidP="008A6784">
      <w:pPr>
        <w:shd w:val="clear" w:color="auto" w:fill="FFFFFF"/>
        <w:autoSpaceDE w:val="0"/>
        <w:autoSpaceDN w:val="0"/>
        <w:adjustRightInd w:val="0"/>
        <w:spacing w:line="23" w:lineRule="atLeast"/>
        <w:ind w:firstLine="709"/>
        <w:jc w:val="both"/>
        <w:rPr>
          <w:color w:val="000000"/>
        </w:rPr>
      </w:pPr>
      <w:r w:rsidRPr="00FF5D23">
        <w:rPr>
          <w:color w:val="000000"/>
        </w:rPr>
        <w:t>Dnia</w:t>
      </w:r>
      <w:r w:rsidR="00672C5A" w:rsidRPr="00FF5D23">
        <w:rPr>
          <w:color w:val="000000"/>
        </w:rPr>
        <w:t xml:space="preserve"> </w:t>
      </w:r>
      <w:r w:rsidR="008A6784">
        <w:rPr>
          <w:color w:val="000000"/>
        </w:rPr>
        <w:t>24 marca 2021</w:t>
      </w:r>
      <w:r w:rsidR="00672C5A" w:rsidRPr="00FF5D23">
        <w:rPr>
          <w:color w:val="000000"/>
        </w:rPr>
        <w:t xml:space="preserve"> r.</w:t>
      </w:r>
      <w:r w:rsidR="00207AA5" w:rsidRPr="00FF5D23">
        <w:rPr>
          <w:color w:val="000000"/>
        </w:rPr>
        <w:t xml:space="preserve"> (data wpływu: </w:t>
      </w:r>
      <w:r w:rsidR="008A6784">
        <w:rPr>
          <w:color w:val="000000"/>
        </w:rPr>
        <w:t>25 marca 2021</w:t>
      </w:r>
      <w:r w:rsidR="00207AA5" w:rsidRPr="00FF5D23">
        <w:rPr>
          <w:color w:val="000000"/>
        </w:rPr>
        <w:t xml:space="preserve"> r.)</w:t>
      </w:r>
      <w:r w:rsidR="007A2DBB" w:rsidRPr="00FF5D23">
        <w:rPr>
          <w:color w:val="000000"/>
        </w:rPr>
        <w:t xml:space="preserve"> pełnomocnik </w:t>
      </w:r>
      <w:r w:rsidR="00C41BF9">
        <w:rPr>
          <w:color w:val="000000"/>
        </w:rPr>
        <w:t>---------------------------------------------</w:t>
      </w:r>
      <w:r w:rsidR="008A6784">
        <w:rPr>
          <w:color w:val="000000"/>
        </w:rPr>
        <w:t xml:space="preserve"> </w:t>
      </w:r>
      <w:r w:rsidR="00672C5A" w:rsidRPr="00FF5D23">
        <w:rPr>
          <w:color w:val="000000"/>
        </w:rPr>
        <w:t>wystąpi</w:t>
      </w:r>
      <w:r w:rsidR="008A6784">
        <w:rPr>
          <w:color w:val="000000"/>
        </w:rPr>
        <w:t>ł</w:t>
      </w:r>
      <w:r w:rsidR="00893466" w:rsidRPr="00FF5D23">
        <w:rPr>
          <w:color w:val="000000"/>
        </w:rPr>
        <w:t xml:space="preserve"> </w:t>
      </w:r>
      <w:r w:rsidR="00672C5A" w:rsidRPr="00FF5D23">
        <w:rPr>
          <w:color w:val="000000"/>
        </w:rPr>
        <w:t xml:space="preserve">do Wójta Gminy Inowrocław z wnioskiem w sprawie wydania decyzji </w:t>
      </w:r>
      <w:r w:rsidR="00B21B58" w:rsidRPr="00FF5D23">
        <w:rPr>
          <w:color w:val="000000"/>
        </w:rPr>
        <w:t xml:space="preserve"> </w:t>
      </w:r>
      <w:r w:rsidR="00672C5A" w:rsidRPr="00FF5D23">
        <w:rPr>
          <w:color w:val="000000"/>
        </w:rPr>
        <w:t xml:space="preserve">o środowiskowych uwarunkowaniach dla inwestycji </w:t>
      </w:r>
      <w:r w:rsidR="00A820CC">
        <w:rPr>
          <w:color w:val="000000"/>
        </w:rPr>
        <w:t>pn.</w:t>
      </w:r>
      <w:r w:rsidR="00672C5A" w:rsidRPr="00FF5D23">
        <w:rPr>
          <w:color w:val="000000"/>
        </w:rPr>
        <w:t>:</w:t>
      </w:r>
      <w:r w:rsidR="00EF6B6E" w:rsidRPr="00FF5D23">
        <w:rPr>
          <w:b/>
          <w:bCs/>
          <w:color w:val="000000"/>
        </w:rPr>
        <w:t xml:space="preserve"> </w:t>
      </w:r>
      <w:r w:rsidR="00A820CC" w:rsidRPr="00A820CC">
        <w:rPr>
          <w:b/>
          <w:bCs/>
          <w:color w:val="000000"/>
        </w:rPr>
        <w:t>„Wykonanie i eksploatacja ujęcia wody o zdolności poboru wody nie mniejszej niż 10m</w:t>
      </w:r>
      <w:r w:rsidR="00A820CC" w:rsidRPr="008A6784">
        <w:rPr>
          <w:b/>
          <w:bCs/>
          <w:color w:val="000000"/>
          <w:vertAlign w:val="superscript"/>
        </w:rPr>
        <w:t>3</w:t>
      </w:r>
      <w:r w:rsidR="00A820CC" w:rsidRPr="00A820CC">
        <w:rPr>
          <w:b/>
          <w:bCs/>
          <w:color w:val="000000"/>
        </w:rPr>
        <w:t xml:space="preserve">/h realizowanego na działce o nr </w:t>
      </w:r>
      <w:proofErr w:type="spellStart"/>
      <w:r w:rsidR="00A820CC" w:rsidRPr="00A820CC">
        <w:rPr>
          <w:b/>
          <w:bCs/>
          <w:color w:val="000000"/>
        </w:rPr>
        <w:t>ewid</w:t>
      </w:r>
      <w:proofErr w:type="spellEnd"/>
      <w:r w:rsidR="00A820CC" w:rsidRPr="00A820CC">
        <w:rPr>
          <w:b/>
          <w:bCs/>
          <w:color w:val="000000"/>
        </w:rPr>
        <w:t xml:space="preserve">. 74/10 położonej w miejscowości Jacewo, obręb 0012 – Jacewo.”  </w:t>
      </w:r>
    </w:p>
    <w:p w14:paraId="12EAC31B" w14:textId="7E2B6A9F" w:rsidR="008F62B1" w:rsidRPr="008F62B1" w:rsidRDefault="002B62F3" w:rsidP="008F62B1">
      <w:pPr>
        <w:shd w:val="clear" w:color="auto" w:fill="FFFFFF"/>
        <w:autoSpaceDE w:val="0"/>
        <w:autoSpaceDN w:val="0"/>
        <w:adjustRightInd w:val="0"/>
        <w:spacing w:line="23" w:lineRule="atLeast"/>
        <w:ind w:firstLine="708"/>
        <w:jc w:val="both"/>
        <w:rPr>
          <w:i/>
          <w:iCs/>
          <w:color w:val="000000"/>
        </w:rPr>
      </w:pPr>
      <w:r w:rsidRPr="00FF5D23">
        <w:rPr>
          <w:color w:val="000000"/>
        </w:rPr>
        <w:t xml:space="preserve">Stwierdzono, że planowana inwestycja jest przedsięwzięciem mogącym potencjalnie znacząco oddziaływać na środowisko, wymienionym w ww. rozporządzeniu Rady Ministrów z dnia 10 września 2019 r. w sprawie przedsięwzięć mogących znacząco oddziaływać na środowisko, jako § 3 ust. 1 pkt </w:t>
      </w:r>
      <w:r w:rsidR="008A6784">
        <w:rPr>
          <w:color w:val="000000"/>
        </w:rPr>
        <w:t>73</w:t>
      </w:r>
      <w:r w:rsidR="00657F99" w:rsidRPr="00FF5D23">
        <w:rPr>
          <w:color w:val="000000"/>
        </w:rPr>
        <w:t xml:space="preserve"> </w:t>
      </w:r>
      <w:r w:rsidR="008F62B1">
        <w:rPr>
          <w:color w:val="000000"/>
        </w:rPr>
        <w:t xml:space="preserve">i 89 </w:t>
      </w:r>
      <w:proofErr w:type="spellStart"/>
      <w:r w:rsidR="008F62B1">
        <w:rPr>
          <w:color w:val="000000"/>
        </w:rPr>
        <w:t>lit.d</w:t>
      </w:r>
      <w:proofErr w:type="spellEnd"/>
      <w:r w:rsidR="008F62B1">
        <w:rPr>
          <w:color w:val="000000"/>
        </w:rPr>
        <w:t xml:space="preserve"> </w:t>
      </w:r>
      <w:r w:rsidR="008F62B1">
        <w:rPr>
          <w:i/>
          <w:iCs/>
          <w:color w:val="000000"/>
        </w:rPr>
        <w:t>jako</w:t>
      </w:r>
      <w:r w:rsidR="00657F99" w:rsidRPr="00FF5D23">
        <w:rPr>
          <w:i/>
          <w:iCs/>
          <w:color w:val="000000"/>
        </w:rPr>
        <w:t xml:space="preserve"> </w:t>
      </w:r>
      <w:r w:rsidR="008F62B1" w:rsidRPr="008F62B1">
        <w:rPr>
          <w:i/>
          <w:iCs/>
          <w:color w:val="000000"/>
        </w:rPr>
        <w:t>urządzenia lub zespoły urządzeń umożliwiające pobór wód podziemnych lub sztuczne systemy zasilania wód podziemnych, inne niż wymienione w § 2 ust. 1 pkt 37, o zdolności poboru wody nie mniejszej niż 10 m</w:t>
      </w:r>
      <w:r w:rsidR="008F62B1" w:rsidRPr="008F62B1">
        <w:rPr>
          <w:i/>
          <w:iCs/>
          <w:color w:val="000000"/>
          <w:vertAlign w:val="superscript"/>
        </w:rPr>
        <w:t>3</w:t>
      </w:r>
      <w:r w:rsidR="008F62B1" w:rsidRPr="008F62B1">
        <w:rPr>
          <w:i/>
          <w:iCs/>
          <w:color w:val="000000"/>
        </w:rPr>
        <w:t xml:space="preserve"> na godzinę oraz gospodarowanie wodą w rolnictwie polegające na melioracji na obszarze nie mniejszym niż 5 ha.</w:t>
      </w:r>
    </w:p>
    <w:p w14:paraId="0B5E42C4" w14:textId="7331DD79" w:rsidR="00671813" w:rsidRPr="00FF5D23" w:rsidRDefault="00EF6B6E" w:rsidP="008F62B1">
      <w:pPr>
        <w:ind w:firstLine="708"/>
        <w:jc w:val="both"/>
        <w:rPr>
          <w:color w:val="000000"/>
        </w:rPr>
      </w:pPr>
      <w:r w:rsidRPr="00FF5D23">
        <w:rPr>
          <w:color w:val="000000"/>
        </w:rPr>
        <w:t>D</w:t>
      </w:r>
      <w:r w:rsidR="00E75830" w:rsidRPr="00FF5D23">
        <w:rPr>
          <w:color w:val="000000"/>
        </w:rPr>
        <w:t xml:space="preserve">nia </w:t>
      </w:r>
      <w:r w:rsidR="008F62B1">
        <w:rPr>
          <w:color w:val="000000"/>
        </w:rPr>
        <w:t>14 kwietnia</w:t>
      </w:r>
      <w:r w:rsidR="00672C5A" w:rsidRPr="00FF5D23">
        <w:rPr>
          <w:color w:val="000000"/>
        </w:rPr>
        <w:t xml:space="preserve"> 20</w:t>
      </w:r>
      <w:r w:rsidR="008F62B1">
        <w:rPr>
          <w:color w:val="000000"/>
        </w:rPr>
        <w:t>21</w:t>
      </w:r>
      <w:r w:rsidR="00672C5A" w:rsidRPr="00FF5D23">
        <w:rPr>
          <w:color w:val="000000"/>
        </w:rPr>
        <w:t xml:space="preserve"> r.</w:t>
      </w:r>
      <w:r w:rsidR="00E75830" w:rsidRPr="00FF5D23">
        <w:rPr>
          <w:color w:val="000000"/>
        </w:rPr>
        <w:t xml:space="preserve"> </w:t>
      </w:r>
      <w:r w:rsidR="00672C5A" w:rsidRPr="00FF5D23">
        <w:rPr>
          <w:color w:val="000000"/>
        </w:rPr>
        <w:t>Wójt Gminy Inowrocław wszczął postępowanie administracyjne w sprawie wydania decyzji o środowiskowych uwarunkowaniach dla planowanego przedsięwzięcia i zawiadomił strony postępowania</w:t>
      </w:r>
      <w:r w:rsidR="008F62B1">
        <w:rPr>
          <w:color w:val="000000"/>
        </w:rPr>
        <w:t xml:space="preserve"> pismem GOŚ.VI.6220.1.10.3.2021 na postawie art. 10 </w:t>
      </w:r>
      <w:r w:rsidR="008F62B1" w:rsidRPr="008F62B1">
        <w:rPr>
          <w:color w:val="000000"/>
        </w:rPr>
        <w:t>§</w:t>
      </w:r>
      <w:r w:rsidR="008F62B1">
        <w:rPr>
          <w:color w:val="000000"/>
        </w:rPr>
        <w:t xml:space="preserve"> 1 kpa  o wszczęciu postępowania </w:t>
      </w:r>
      <w:r w:rsidR="00672C5A" w:rsidRPr="00FF5D23">
        <w:rPr>
          <w:color w:val="000000"/>
        </w:rPr>
        <w:t>w sprawie wydania decyzji o środowiskowych uwarunkowaniach dla omawianego przedsięwzięcia</w:t>
      </w:r>
      <w:r w:rsidRPr="00FF5D23">
        <w:rPr>
          <w:color w:val="000000"/>
        </w:rPr>
        <w:t>.</w:t>
      </w:r>
      <w:r w:rsidR="00466E68" w:rsidRPr="00FF5D23">
        <w:rPr>
          <w:color w:val="000000"/>
        </w:rPr>
        <w:t xml:space="preserve"> </w:t>
      </w:r>
    </w:p>
    <w:p w14:paraId="70E12702" w14:textId="2E54CC2F" w:rsidR="00672C5A" w:rsidRPr="00FF5D23" w:rsidRDefault="00672C5A" w:rsidP="00A03EAB">
      <w:pPr>
        <w:ind w:firstLine="708"/>
        <w:jc w:val="both"/>
        <w:rPr>
          <w:color w:val="000000"/>
        </w:rPr>
      </w:pPr>
      <w:r w:rsidRPr="00FF5D23">
        <w:rPr>
          <w:color w:val="000000"/>
        </w:rPr>
        <w:t xml:space="preserve">Dane o wniosku o wydanie decyzji o środowiskowych uwarunkowaniach zamieszczono w „Publicznie dostępnym wykazie danych o dokumentach zawierających informacje </w:t>
      </w:r>
      <w:r w:rsidR="006521D2" w:rsidRPr="00FF5D23">
        <w:rPr>
          <w:color w:val="000000"/>
        </w:rPr>
        <w:br/>
      </w:r>
      <w:r w:rsidRPr="00FF5D23">
        <w:rPr>
          <w:color w:val="000000"/>
        </w:rPr>
        <w:t>o środowisku i jego ochronie” na stronie internetowej gminy Inowrocław</w:t>
      </w:r>
      <w:r w:rsidR="005C419F" w:rsidRPr="00FF5D23">
        <w:rPr>
          <w:color w:val="000000"/>
        </w:rPr>
        <w:t xml:space="preserve"> oraz</w:t>
      </w:r>
      <w:r w:rsidRPr="00FF5D23">
        <w:rPr>
          <w:color w:val="000000"/>
        </w:rPr>
        <w:t xml:space="preserve"> na tablicy informacyjnej w tutejszym urzędzie. Strony postępowania nie zgłosiły żadnych uwag</w:t>
      </w:r>
      <w:r w:rsidR="00EE6BFC" w:rsidRPr="00FF5D23">
        <w:rPr>
          <w:color w:val="000000"/>
        </w:rPr>
        <w:t xml:space="preserve"> </w:t>
      </w:r>
      <w:r w:rsidR="00167CB1" w:rsidRPr="00FF5D23">
        <w:rPr>
          <w:color w:val="000000"/>
        </w:rPr>
        <w:br/>
      </w:r>
      <w:r w:rsidRPr="00FF5D23">
        <w:rPr>
          <w:color w:val="000000"/>
        </w:rPr>
        <w:t>i wniosków.</w:t>
      </w:r>
    </w:p>
    <w:p w14:paraId="08A2699F" w14:textId="1C2FB99A" w:rsidR="00300AF2" w:rsidRPr="00FF5D23" w:rsidRDefault="00300AF2" w:rsidP="00300AF2">
      <w:pPr>
        <w:shd w:val="clear" w:color="auto" w:fill="FFFFFF"/>
        <w:autoSpaceDE w:val="0"/>
        <w:autoSpaceDN w:val="0"/>
        <w:adjustRightInd w:val="0"/>
        <w:ind w:firstLine="709"/>
        <w:jc w:val="both"/>
      </w:pPr>
      <w:r w:rsidRPr="00FF5D23">
        <w:rPr>
          <w:color w:val="000000"/>
        </w:rPr>
        <w:t>Zgodnie z art. 63 ust. l i 2 ustawy z dnia 3 października 2008</w:t>
      </w:r>
      <w:r w:rsidR="00EE6BFC" w:rsidRPr="00FF5D23">
        <w:rPr>
          <w:color w:val="000000"/>
        </w:rPr>
        <w:t xml:space="preserve"> </w:t>
      </w:r>
      <w:r w:rsidRPr="00FF5D23">
        <w:rPr>
          <w:color w:val="000000"/>
        </w:rPr>
        <w:t xml:space="preserve">r. o udostępnianiu informacji o środowisku i jego ochronie, udziale społeczeństwa w ochronie środowiska oraz </w:t>
      </w:r>
      <w:r w:rsidR="00EE6BFC" w:rsidRPr="00FF5D23">
        <w:rPr>
          <w:color w:val="000000"/>
        </w:rPr>
        <w:br/>
      </w:r>
      <w:r w:rsidRPr="00FF5D23">
        <w:rPr>
          <w:color w:val="000000"/>
        </w:rPr>
        <w:t>o ocenach oddziaływania na środowisko obowiązek przeprowadzenia oceny oddziaływania na środowisko dla planowanego przedsięwzięcia mogącego potencjalnie znacząco oddziaływać na środowisko stwierdza w drodze postanowienia organ właściwy do wydania decyzji. Stosownie zaś do art. 64 ust. l przedmiotowej ustawy postanowienie, o którym mowa wyżej, wydaje się po zasięgnięciu opinii Regionalnego Dyrektora Ochrony Środowiska w Bydgoszczy</w:t>
      </w:r>
      <w:r w:rsidR="00466E68" w:rsidRPr="00FF5D23">
        <w:rPr>
          <w:color w:val="000000"/>
        </w:rPr>
        <w:t>,</w:t>
      </w:r>
      <w:r w:rsidR="00765707" w:rsidRPr="00FF5D23">
        <w:rPr>
          <w:color w:val="000000"/>
        </w:rPr>
        <w:br/>
      </w:r>
      <w:r w:rsidRPr="00FF5D23">
        <w:rPr>
          <w:color w:val="000000"/>
        </w:rPr>
        <w:t>Dyrektor</w:t>
      </w:r>
      <w:r w:rsidR="00326873" w:rsidRPr="00FF5D23">
        <w:rPr>
          <w:color w:val="000000"/>
        </w:rPr>
        <w:t>a</w:t>
      </w:r>
      <w:r w:rsidRPr="00FF5D23">
        <w:rPr>
          <w:color w:val="000000"/>
        </w:rPr>
        <w:t xml:space="preserve"> Zarządu </w:t>
      </w:r>
      <w:r w:rsidR="00326873" w:rsidRPr="00FF5D23">
        <w:rPr>
          <w:color w:val="000000"/>
        </w:rPr>
        <w:t>Zlewni</w:t>
      </w:r>
      <w:r w:rsidRPr="00FF5D23">
        <w:rPr>
          <w:color w:val="000000"/>
        </w:rPr>
        <w:t xml:space="preserve"> </w:t>
      </w:r>
      <w:r w:rsidR="00B21B58" w:rsidRPr="00FF5D23">
        <w:t xml:space="preserve">w </w:t>
      </w:r>
      <w:r w:rsidR="008F62B1">
        <w:t>Toruniu.</w:t>
      </w:r>
    </w:p>
    <w:p w14:paraId="59BAAFD5" w14:textId="637EBF39" w:rsidR="00300AF2" w:rsidRPr="00FF5D23" w:rsidRDefault="00300AF2" w:rsidP="00300AF2">
      <w:pPr>
        <w:ind w:firstLine="709"/>
        <w:jc w:val="both"/>
        <w:rPr>
          <w:color w:val="000000"/>
        </w:rPr>
      </w:pPr>
      <w:r w:rsidRPr="00FF5D23">
        <w:rPr>
          <w:color w:val="000000"/>
        </w:rPr>
        <w:t xml:space="preserve">Mając powyższe na względzie Wójt Gminy Inowrocław pismem </w:t>
      </w:r>
      <w:r w:rsidR="008F62B1">
        <w:rPr>
          <w:color w:val="000000"/>
        </w:rPr>
        <w:t xml:space="preserve">GOŚ.VI.6220.1.10.4.2021 </w:t>
      </w:r>
      <w:r w:rsidRPr="00FF5D23">
        <w:rPr>
          <w:color w:val="000000"/>
        </w:rPr>
        <w:t xml:space="preserve">z dnia </w:t>
      </w:r>
      <w:r w:rsidR="008F62B1">
        <w:rPr>
          <w:color w:val="000000"/>
        </w:rPr>
        <w:t>14 kwietnia</w:t>
      </w:r>
      <w:r w:rsidRPr="00FF5D23">
        <w:rPr>
          <w:color w:val="000000"/>
        </w:rPr>
        <w:t xml:space="preserve"> 20</w:t>
      </w:r>
      <w:r w:rsidR="00A42182" w:rsidRPr="00FF5D23">
        <w:rPr>
          <w:color w:val="000000"/>
        </w:rPr>
        <w:t>2</w:t>
      </w:r>
      <w:r w:rsidR="008F62B1">
        <w:rPr>
          <w:color w:val="000000"/>
        </w:rPr>
        <w:t>1</w:t>
      </w:r>
      <w:r w:rsidR="00EE6BFC" w:rsidRPr="00FF5D23">
        <w:rPr>
          <w:color w:val="000000"/>
        </w:rPr>
        <w:t xml:space="preserve"> </w:t>
      </w:r>
      <w:r w:rsidRPr="00FF5D23">
        <w:rPr>
          <w:color w:val="000000"/>
        </w:rPr>
        <w:t>r. wystąpił do Regionalnego Dyrektora Ochrony Środowiska w Bydgoszczy</w:t>
      </w:r>
      <w:r w:rsidR="00466E68" w:rsidRPr="00FF5D23">
        <w:rPr>
          <w:color w:val="000000"/>
        </w:rPr>
        <w:t xml:space="preserve">, </w:t>
      </w:r>
      <w:r w:rsidR="00326873" w:rsidRPr="00FF5D23">
        <w:rPr>
          <w:color w:val="000000"/>
        </w:rPr>
        <w:t xml:space="preserve">Dyrektora Zarządu Zlewni </w:t>
      </w:r>
      <w:r w:rsidR="00326873" w:rsidRPr="00FF5D23">
        <w:t>w</w:t>
      </w:r>
      <w:r w:rsidR="000E2A85" w:rsidRPr="00FF5D23">
        <w:t xml:space="preserve"> </w:t>
      </w:r>
      <w:r w:rsidR="008F62B1">
        <w:t>Toruniu</w:t>
      </w:r>
      <w:r w:rsidR="00466E68" w:rsidRPr="00FF5D23">
        <w:t xml:space="preserve"> </w:t>
      </w:r>
      <w:r w:rsidRPr="00FF5D23">
        <w:rPr>
          <w:color w:val="000000"/>
        </w:rPr>
        <w:t>z prośbą o wydanie opinii o ewentualnej konieczności przeprowadzenia oceny oddziaływania na środowisko.</w:t>
      </w:r>
    </w:p>
    <w:p w14:paraId="274CC0FD" w14:textId="54314AF2" w:rsidR="00300AF2" w:rsidRDefault="001F12E2" w:rsidP="0048675A">
      <w:pPr>
        <w:shd w:val="clear" w:color="auto" w:fill="FFFFFF"/>
        <w:autoSpaceDE w:val="0"/>
        <w:autoSpaceDN w:val="0"/>
        <w:adjustRightInd w:val="0"/>
        <w:spacing w:line="23" w:lineRule="atLeast"/>
        <w:ind w:firstLine="709"/>
        <w:jc w:val="both"/>
        <w:rPr>
          <w:color w:val="000000"/>
        </w:rPr>
      </w:pPr>
      <w:r w:rsidRPr="001F12E2">
        <w:rPr>
          <w:color w:val="000000"/>
        </w:rPr>
        <w:lastRenderedPageBreak/>
        <w:t xml:space="preserve">Dyrektora Zarządu Zlewni w Toruniu </w:t>
      </w:r>
      <w:r>
        <w:rPr>
          <w:color w:val="000000"/>
        </w:rPr>
        <w:t>o</w:t>
      </w:r>
      <w:r w:rsidR="00300AF2" w:rsidRPr="00FF5D23">
        <w:rPr>
          <w:color w:val="000000"/>
        </w:rPr>
        <w:t xml:space="preserve">pinią z dnia </w:t>
      </w:r>
      <w:r w:rsidR="008F62B1">
        <w:rPr>
          <w:color w:val="000000"/>
        </w:rPr>
        <w:t>28</w:t>
      </w:r>
      <w:r w:rsidR="00600A9D" w:rsidRPr="00FF5D23">
        <w:rPr>
          <w:color w:val="000000"/>
        </w:rPr>
        <w:t xml:space="preserve"> kwietnia </w:t>
      </w:r>
      <w:r w:rsidR="00635E9F" w:rsidRPr="00FF5D23">
        <w:rPr>
          <w:color w:val="000000"/>
        </w:rPr>
        <w:t>202</w:t>
      </w:r>
      <w:r w:rsidR="008F62B1">
        <w:rPr>
          <w:color w:val="000000"/>
        </w:rPr>
        <w:t>1</w:t>
      </w:r>
      <w:r w:rsidR="00635E9F" w:rsidRPr="00FF5D23">
        <w:rPr>
          <w:color w:val="000000"/>
        </w:rPr>
        <w:t xml:space="preserve"> r.</w:t>
      </w:r>
      <w:r w:rsidR="000E2A85" w:rsidRPr="00FF5D23">
        <w:rPr>
          <w:color w:val="000000"/>
        </w:rPr>
        <w:t xml:space="preserve"> (data wpływu: </w:t>
      </w:r>
      <w:r w:rsidR="008F62B1">
        <w:rPr>
          <w:color w:val="000000"/>
        </w:rPr>
        <w:t xml:space="preserve">30 </w:t>
      </w:r>
      <w:r w:rsidR="00600A9D" w:rsidRPr="00FF5D23">
        <w:rPr>
          <w:color w:val="000000"/>
        </w:rPr>
        <w:t xml:space="preserve">kwietnia </w:t>
      </w:r>
      <w:r w:rsidR="000E2A85" w:rsidRPr="00FF5D23">
        <w:rPr>
          <w:color w:val="000000"/>
        </w:rPr>
        <w:t>202</w:t>
      </w:r>
      <w:r w:rsidR="008F62B1">
        <w:rPr>
          <w:color w:val="000000"/>
        </w:rPr>
        <w:t>1</w:t>
      </w:r>
      <w:r w:rsidR="000E2A85" w:rsidRPr="00FF5D23">
        <w:rPr>
          <w:color w:val="000000"/>
        </w:rPr>
        <w:t xml:space="preserve"> r.)</w:t>
      </w:r>
      <w:r w:rsidR="00300AF2" w:rsidRPr="00FF5D23">
        <w:rPr>
          <w:color w:val="000000"/>
        </w:rPr>
        <w:t>, znak</w:t>
      </w:r>
      <w:r w:rsidR="006C4BE0" w:rsidRPr="00FF5D23">
        <w:rPr>
          <w:color w:val="000000"/>
        </w:rPr>
        <w:t xml:space="preserve">: </w:t>
      </w:r>
      <w:r w:rsidR="008F62B1" w:rsidRPr="008F62B1">
        <w:rPr>
          <w:bCs/>
          <w:color w:val="000000"/>
        </w:rPr>
        <w:t xml:space="preserve">GD.ZZŚ.5.435.191.2021.AOT </w:t>
      </w:r>
      <w:r w:rsidR="00300AF2" w:rsidRPr="00FF5D23">
        <w:rPr>
          <w:color w:val="000000"/>
        </w:rPr>
        <w:t xml:space="preserve">wyraził opinię, iż nie </w:t>
      </w:r>
      <w:r w:rsidR="00600A9D" w:rsidRPr="00FF5D23">
        <w:rPr>
          <w:color w:val="000000"/>
        </w:rPr>
        <w:t>ma</w:t>
      </w:r>
      <w:r w:rsidR="00300AF2" w:rsidRPr="00FF5D23">
        <w:rPr>
          <w:color w:val="000000"/>
        </w:rPr>
        <w:t xml:space="preserve"> potrzeby przeprowadzenia oceny oddziaływania przedmiotowego przedsięwzięcia na stan zasobów wodnych i zagrożenie osiągnięcia przez nie celów środowiskowych i jednocześnie ustalił warunki realizacji przedsięwzięcia.</w:t>
      </w:r>
      <w:r w:rsidR="003174F2" w:rsidRPr="00FF5D23">
        <w:rPr>
          <w:color w:val="000000"/>
        </w:rPr>
        <w:t xml:space="preserve"> </w:t>
      </w:r>
    </w:p>
    <w:p w14:paraId="61060906" w14:textId="0094A966" w:rsidR="008F62B1" w:rsidRDefault="008F62B1" w:rsidP="0048675A">
      <w:pPr>
        <w:shd w:val="clear" w:color="auto" w:fill="FFFFFF"/>
        <w:autoSpaceDE w:val="0"/>
        <w:autoSpaceDN w:val="0"/>
        <w:adjustRightInd w:val="0"/>
        <w:spacing w:line="23" w:lineRule="atLeast"/>
        <w:ind w:firstLine="709"/>
        <w:jc w:val="both"/>
        <w:rPr>
          <w:color w:val="000000"/>
        </w:rPr>
      </w:pPr>
      <w:r w:rsidRPr="008F62B1">
        <w:rPr>
          <w:color w:val="000000"/>
        </w:rPr>
        <w:t>Regionalny Dyrektor Ochrony Środowiska w Bydgoszczy</w:t>
      </w:r>
      <w:r>
        <w:rPr>
          <w:color w:val="000000"/>
        </w:rPr>
        <w:t xml:space="preserve"> dnia 05 maja 2021 r. pismem WOO.4220.411.2021.MD1 wezwał pełnomocnika inwestora do uzupełnienia karty informacji przedsięwzięcia m.in. o: </w:t>
      </w:r>
    </w:p>
    <w:p w14:paraId="3B06E55B" w14:textId="06DE7D0F" w:rsidR="008A230C" w:rsidRPr="008A230C" w:rsidRDefault="008A230C" w:rsidP="008A230C">
      <w:pPr>
        <w:shd w:val="clear" w:color="auto" w:fill="FFFFFF"/>
        <w:autoSpaceDE w:val="0"/>
        <w:autoSpaceDN w:val="0"/>
        <w:adjustRightInd w:val="0"/>
        <w:spacing w:line="23" w:lineRule="atLeast"/>
        <w:ind w:firstLine="709"/>
        <w:jc w:val="both"/>
        <w:rPr>
          <w:color w:val="000000"/>
        </w:rPr>
      </w:pPr>
      <w:r>
        <w:rPr>
          <w:color w:val="000000"/>
        </w:rPr>
        <w:t>1.</w:t>
      </w:r>
      <w:r w:rsidRPr="008A230C">
        <w:rPr>
          <w:color w:val="000000"/>
        </w:rPr>
        <w:t xml:space="preserve">Wyjaśnienie zastosowania rzeczywistego leja depresji R </w:t>
      </w:r>
      <w:r>
        <w:rPr>
          <w:color w:val="000000"/>
          <w:vertAlign w:val="subscript"/>
        </w:rPr>
        <w:t>rz</w:t>
      </w:r>
      <w:r w:rsidRPr="008A230C">
        <w:rPr>
          <w:color w:val="000000"/>
          <w:vertAlign w:val="subscript"/>
        </w:rPr>
        <w:t>ecz</w:t>
      </w:r>
      <w:r w:rsidRPr="008A230C">
        <w:rPr>
          <w:color w:val="000000"/>
        </w:rPr>
        <w:t>.= 22,0 m w analizie możliwości wpływu projektowanej studni na inne ujęcia wody. Dotychczas w opracowaniach autora karty informacyjnej przedsięwzięcia prowadzono analizę w oparciu o teoretyczny lej depresji. Podczas opracowania danych dotyczących oddziaływania inwestycji konieczne jest branie pod uwagę najbardziej niekorzystnych warunków, dlatego niezbędne jest przeprowadzenie analizy nakładania się teoretycznych lejów depresyjnych, zbadania czy inwestycja nie spowoduje oddziaływania skumulowanego z istniejącymi oraz aktualnie projektowanymi w sąsiedztwie studniami.</w:t>
      </w:r>
    </w:p>
    <w:p w14:paraId="143DE167" w14:textId="752ADB30" w:rsidR="008F62B1" w:rsidRPr="00FF5D23" w:rsidRDefault="008A230C" w:rsidP="008A230C">
      <w:pPr>
        <w:shd w:val="clear" w:color="auto" w:fill="FFFFFF"/>
        <w:autoSpaceDE w:val="0"/>
        <w:autoSpaceDN w:val="0"/>
        <w:adjustRightInd w:val="0"/>
        <w:spacing w:line="23" w:lineRule="atLeast"/>
        <w:ind w:firstLine="709"/>
        <w:jc w:val="both"/>
        <w:rPr>
          <w:color w:val="000000"/>
        </w:rPr>
      </w:pPr>
      <w:r>
        <w:rPr>
          <w:color w:val="000000"/>
        </w:rPr>
        <w:t>2.</w:t>
      </w:r>
      <w:r w:rsidRPr="008A230C">
        <w:rPr>
          <w:color w:val="000000"/>
        </w:rPr>
        <w:t>Uzasadnienie zastosowania w obliczeniach wielkości zapotrzebowania na wodę przeciętnych norm zużycia wody w wysokości 3,0 l/m</w:t>
      </w:r>
      <w:r w:rsidRPr="008A230C">
        <w:rPr>
          <w:color w:val="000000"/>
          <w:vertAlign w:val="superscript"/>
        </w:rPr>
        <w:t>3</w:t>
      </w:r>
      <w:r w:rsidRPr="008A230C">
        <w:rPr>
          <w:color w:val="000000"/>
        </w:rPr>
        <w:t>/24h. Dotychczas w opracowaniach autora karty informacyjnej przedsięwzięcia wskazywano, że przeciętna norma wynosi 2,5 l/m</w:t>
      </w:r>
      <w:r w:rsidRPr="008A230C">
        <w:rPr>
          <w:color w:val="000000"/>
          <w:vertAlign w:val="superscript"/>
        </w:rPr>
        <w:t>3</w:t>
      </w:r>
      <w:r w:rsidRPr="008A230C">
        <w:rPr>
          <w:color w:val="000000"/>
        </w:rPr>
        <w:t>/24. Konieczne jest wskazanie źródła informacji powyższego założenia.</w:t>
      </w:r>
    </w:p>
    <w:p w14:paraId="48D2EC82" w14:textId="5F104A41" w:rsidR="00AF65EC" w:rsidRPr="00FF5D23" w:rsidRDefault="00AF65EC" w:rsidP="0048675A">
      <w:pPr>
        <w:shd w:val="clear" w:color="auto" w:fill="FFFFFF"/>
        <w:autoSpaceDE w:val="0"/>
        <w:autoSpaceDN w:val="0"/>
        <w:adjustRightInd w:val="0"/>
        <w:spacing w:line="23" w:lineRule="atLeast"/>
        <w:ind w:firstLine="709"/>
        <w:jc w:val="both"/>
        <w:rPr>
          <w:color w:val="000000"/>
        </w:rPr>
      </w:pPr>
      <w:r w:rsidRPr="00FF5D23">
        <w:rPr>
          <w:color w:val="000000"/>
        </w:rPr>
        <w:t>Regionalny Dyrektor Ochrony Środowiska w Bydgoszczy</w:t>
      </w:r>
      <w:r w:rsidR="006C4BE0" w:rsidRPr="00FF5D23">
        <w:rPr>
          <w:color w:val="000000"/>
        </w:rPr>
        <w:t xml:space="preserve"> </w:t>
      </w:r>
      <w:r w:rsidR="00E41FBA" w:rsidRPr="00FF5D23">
        <w:rPr>
          <w:color w:val="000000"/>
        </w:rPr>
        <w:t>po wcześniejsz</w:t>
      </w:r>
      <w:r w:rsidR="00C436E7" w:rsidRPr="00FF5D23">
        <w:rPr>
          <w:color w:val="000000"/>
        </w:rPr>
        <w:t>ym</w:t>
      </w:r>
      <w:r w:rsidR="00600A9D" w:rsidRPr="00FF5D23">
        <w:rPr>
          <w:color w:val="000000"/>
        </w:rPr>
        <w:t xml:space="preserve"> </w:t>
      </w:r>
      <w:r w:rsidR="00C436E7" w:rsidRPr="00FF5D23">
        <w:rPr>
          <w:color w:val="000000"/>
        </w:rPr>
        <w:t xml:space="preserve">uzupełnieniu </w:t>
      </w:r>
      <w:r w:rsidR="00EF0083">
        <w:rPr>
          <w:color w:val="000000"/>
        </w:rPr>
        <w:t>wezwania przez pełnomocnika z dnia 10 maja 2021 r.</w:t>
      </w:r>
      <w:r w:rsidR="008A230C">
        <w:rPr>
          <w:color w:val="000000"/>
        </w:rPr>
        <w:t xml:space="preserve"> (11 maja 2021 r. data wpływu do tut. organu)</w:t>
      </w:r>
      <w:r w:rsidR="00C436E7" w:rsidRPr="00FF5D23">
        <w:rPr>
          <w:color w:val="000000"/>
        </w:rPr>
        <w:t>,</w:t>
      </w:r>
      <w:r w:rsidR="00E41FBA" w:rsidRPr="00FF5D23">
        <w:rPr>
          <w:color w:val="000000"/>
        </w:rPr>
        <w:t xml:space="preserve"> </w:t>
      </w:r>
      <w:r w:rsidR="006C4BE0" w:rsidRPr="00FF5D23">
        <w:rPr>
          <w:color w:val="000000"/>
        </w:rPr>
        <w:t xml:space="preserve">opinią z dnia </w:t>
      </w:r>
      <w:r w:rsidR="00EF0083">
        <w:rPr>
          <w:color w:val="000000"/>
        </w:rPr>
        <w:t xml:space="preserve">24 </w:t>
      </w:r>
      <w:r w:rsidR="00600A9D" w:rsidRPr="00FF5D23">
        <w:rPr>
          <w:color w:val="000000"/>
        </w:rPr>
        <w:t xml:space="preserve"> </w:t>
      </w:r>
      <w:r w:rsidR="00EF0083">
        <w:rPr>
          <w:color w:val="000000"/>
        </w:rPr>
        <w:t>maja 2021</w:t>
      </w:r>
      <w:r w:rsidR="006C4BE0" w:rsidRPr="00FF5D23">
        <w:rPr>
          <w:color w:val="000000"/>
        </w:rPr>
        <w:t xml:space="preserve"> r. znak:WOO.4220.</w:t>
      </w:r>
      <w:r w:rsidR="00EF0083">
        <w:rPr>
          <w:color w:val="000000"/>
        </w:rPr>
        <w:t>411</w:t>
      </w:r>
      <w:r w:rsidR="006C4BE0" w:rsidRPr="00FF5D23">
        <w:rPr>
          <w:color w:val="000000"/>
        </w:rPr>
        <w:t>.202</w:t>
      </w:r>
      <w:r w:rsidR="00EF0083">
        <w:rPr>
          <w:color w:val="000000"/>
        </w:rPr>
        <w:t>1</w:t>
      </w:r>
      <w:r w:rsidR="006C4BE0" w:rsidRPr="00FF5D23">
        <w:rPr>
          <w:color w:val="000000"/>
        </w:rPr>
        <w:t>.</w:t>
      </w:r>
      <w:r w:rsidR="00EF0083">
        <w:rPr>
          <w:color w:val="000000"/>
        </w:rPr>
        <w:t>MD1.2</w:t>
      </w:r>
      <w:r w:rsidRPr="00FF5D23">
        <w:rPr>
          <w:color w:val="000000"/>
        </w:rPr>
        <w:t xml:space="preserve"> wydał opinię, iż nie istnieje konieczność przeprowadzenia oceny oddziaływania na środowisko</w:t>
      </w:r>
      <w:r w:rsidR="000E2A85" w:rsidRPr="00FF5D23">
        <w:rPr>
          <w:color w:val="000000"/>
        </w:rPr>
        <w:t xml:space="preserve"> jednocześnie ustalił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FF5D23">
        <w:rPr>
          <w:color w:val="000000"/>
        </w:rPr>
        <w:t xml:space="preserve">. </w:t>
      </w:r>
    </w:p>
    <w:p w14:paraId="4694719E" w14:textId="440D2835" w:rsidR="00300AF2" w:rsidRPr="00FF5D23" w:rsidRDefault="00300AF2" w:rsidP="006C1CF6">
      <w:pPr>
        <w:shd w:val="clear" w:color="auto" w:fill="FFFFFF"/>
        <w:autoSpaceDE w:val="0"/>
        <w:autoSpaceDN w:val="0"/>
        <w:adjustRightInd w:val="0"/>
        <w:spacing w:line="23" w:lineRule="atLeast"/>
        <w:ind w:firstLine="709"/>
        <w:jc w:val="both"/>
        <w:rPr>
          <w:color w:val="000000"/>
        </w:rPr>
      </w:pPr>
      <w:r w:rsidRPr="00FF5D23">
        <w:rPr>
          <w:color w:val="000000"/>
        </w:rPr>
        <w:t>Wójt Gminy Inowrocław przychylił się do opinii Regionalnego Dyrektora Ochrony Środowiska w Bydgoszczy</w:t>
      </w:r>
      <w:r w:rsidR="00EF0083">
        <w:rPr>
          <w:color w:val="000000"/>
        </w:rPr>
        <w:t xml:space="preserve"> oraz</w:t>
      </w:r>
      <w:r w:rsidR="006C1CF6" w:rsidRPr="00FF5D23">
        <w:rPr>
          <w:color w:val="000000"/>
        </w:rPr>
        <w:t xml:space="preserve"> </w:t>
      </w:r>
      <w:r w:rsidR="00BF4A01" w:rsidRPr="00FF5D23">
        <w:rPr>
          <w:color w:val="000000"/>
        </w:rPr>
        <w:t xml:space="preserve">Dyrektora Zarządu Zlewni Wód Polskich w </w:t>
      </w:r>
      <w:r w:rsidR="00EF0083">
        <w:rPr>
          <w:color w:val="000000"/>
        </w:rPr>
        <w:t>Toruniu</w:t>
      </w:r>
      <w:r w:rsidR="00BF4A01" w:rsidRPr="00FF5D23">
        <w:rPr>
          <w:color w:val="000000"/>
        </w:rPr>
        <w:br/>
      </w:r>
      <w:r w:rsidR="006C1CF6" w:rsidRPr="00FF5D23">
        <w:rPr>
          <w:color w:val="000000"/>
        </w:rPr>
        <w:t>wobec czego</w:t>
      </w:r>
      <w:r w:rsidRPr="00FF5D23">
        <w:rPr>
          <w:color w:val="000000"/>
        </w:rPr>
        <w:t xml:space="preserve"> </w:t>
      </w:r>
      <w:r w:rsidR="004938AE" w:rsidRPr="00FF5D23">
        <w:rPr>
          <w:color w:val="000000"/>
        </w:rPr>
        <w:t>zgodnie z niniejszą</w:t>
      </w:r>
      <w:r w:rsidR="00D16C31" w:rsidRPr="00FF5D23">
        <w:rPr>
          <w:color w:val="000000"/>
        </w:rPr>
        <w:t xml:space="preserve"> </w:t>
      </w:r>
      <w:r w:rsidR="004938AE" w:rsidRPr="00FF5D23">
        <w:rPr>
          <w:color w:val="000000"/>
        </w:rPr>
        <w:t>decyzją</w:t>
      </w:r>
      <w:r w:rsidR="00D16C31" w:rsidRPr="00FF5D23">
        <w:rPr>
          <w:color w:val="000000"/>
        </w:rPr>
        <w:t xml:space="preserve"> </w:t>
      </w:r>
      <w:r w:rsidRPr="00FF5D23">
        <w:rPr>
          <w:color w:val="000000"/>
        </w:rPr>
        <w:t>uznał, że dla powyższego przedsięwzięcia nie ma obowiązku przeprowadzenia oceny oddziaływania na środowisko.</w:t>
      </w:r>
    </w:p>
    <w:p w14:paraId="5C064221" w14:textId="6B6728AA" w:rsidR="006C1CF6" w:rsidRPr="00FF5D23" w:rsidRDefault="006A51BC" w:rsidP="006C1CF6">
      <w:pPr>
        <w:shd w:val="clear" w:color="auto" w:fill="FFFFFF"/>
        <w:autoSpaceDE w:val="0"/>
        <w:autoSpaceDN w:val="0"/>
        <w:adjustRightInd w:val="0"/>
        <w:spacing w:line="23" w:lineRule="atLeast"/>
        <w:ind w:firstLine="709"/>
        <w:jc w:val="both"/>
        <w:rPr>
          <w:color w:val="000000"/>
        </w:rPr>
      </w:pPr>
      <w:r w:rsidRPr="00FF5D23">
        <w:rPr>
          <w:color w:val="000000"/>
        </w:rPr>
        <w:t>Wójt Gminy Inowrocław zawiadomił strony postępowania o zebranym materiale dowodowym</w:t>
      </w:r>
      <w:r w:rsidR="00EF0083" w:rsidRPr="00EF0083">
        <w:rPr>
          <w:color w:val="000000"/>
        </w:rPr>
        <w:t xml:space="preserve"> pismem GOŚ.VI.6220.1.10.</w:t>
      </w:r>
      <w:r w:rsidR="00EF0083">
        <w:rPr>
          <w:color w:val="000000"/>
        </w:rPr>
        <w:t>11</w:t>
      </w:r>
      <w:r w:rsidR="00EF0083" w:rsidRPr="00EF0083">
        <w:rPr>
          <w:color w:val="000000"/>
        </w:rPr>
        <w:t xml:space="preserve">.2021 </w:t>
      </w:r>
      <w:r w:rsidR="00EF0083">
        <w:rPr>
          <w:color w:val="000000"/>
        </w:rPr>
        <w:t xml:space="preserve">z dnia 25 maja 2021 r. </w:t>
      </w:r>
      <w:r w:rsidR="00EF0083" w:rsidRPr="00EF0083">
        <w:rPr>
          <w:color w:val="000000"/>
        </w:rPr>
        <w:t>na postawie art. 10 § 1 kpa</w:t>
      </w:r>
      <w:r w:rsidR="00EF0083">
        <w:rPr>
          <w:color w:val="000000"/>
        </w:rPr>
        <w:t xml:space="preserve">. </w:t>
      </w:r>
    </w:p>
    <w:p w14:paraId="371DFD48" w14:textId="43B44342" w:rsidR="000C39A4" w:rsidRPr="00FF5D23" w:rsidRDefault="000C39A4" w:rsidP="00D1339F">
      <w:pPr>
        <w:shd w:val="clear" w:color="auto" w:fill="FFFFFF"/>
        <w:autoSpaceDE w:val="0"/>
        <w:autoSpaceDN w:val="0"/>
        <w:adjustRightInd w:val="0"/>
        <w:spacing w:line="23" w:lineRule="atLeast"/>
        <w:jc w:val="both"/>
        <w:rPr>
          <w:color w:val="000000"/>
        </w:rPr>
      </w:pPr>
      <w:r w:rsidRPr="00FF5D23">
        <w:rPr>
          <w:color w:val="000000"/>
        </w:rPr>
        <w:t xml:space="preserve"> </w:t>
      </w:r>
      <w:r w:rsidR="00D1339F" w:rsidRPr="00FF5D23">
        <w:rPr>
          <w:color w:val="000000"/>
        </w:rPr>
        <w:tab/>
        <w:t>S</w:t>
      </w:r>
      <w:r w:rsidRPr="00FF5D23">
        <w:rPr>
          <w:color w:val="000000"/>
        </w:rPr>
        <w:t>trony</w:t>
      </w:r>
      <w:r w:rsidR="00D1339F" w:rsidRPr="00FF5D23">
        <w:rPr>
          <w:color w:val="000000"/>
        </w:rPr>
        <w:t xml:space="preserve"> postępowania</w:t>
      </w:r>
      <w:r w:rsidRPr="00FF5D23">
        <w:rPr>
          <w:color w:val="000000"/>
        </w:rPr>
        <w:t xml:space="preserve"> </w:t>
      </w:r>
      <w:r w:rsidR="00300AF2" w:rsidRPr="00FF5D23">
        <w:rPr>
          <w:color w:val="000000"/>
        </w:rPr>
        <w:t xml:space="preserve">nie </w:t>
      </w:r>
      <w:r w:rsidRPr="00FF5D23">
        <w:rPr>
          <w:color w:val="000000"/>
        </w:rPr>
        <w:t xml:space="preserve">zgłosiły </w:t>
      </w:r>
      <w:r w:rsidR="00F2196B" w:rsidRPr="00FF5D23">
        <w:rPr>
          <w:color w:val="000000"/>
        </w:rPr>
        <w:t>zastrzeże</w:t>
      </w:r>
      <w:r w:rsidR="00300AF2" w:rsidRPr="00FF5D23">
        <w:rPr>
          <w:color w:val="000000"/>
        </w:rPr>
        <w:t>ń</w:t>
      </w:r>
      <w:r w:rsidR="00F2196B" w:rsidRPr="00FF5D23">
        <w:rPr>
          <w:color w:val="000000"/>
        </w:rPr>
        <w:t xml:space="preserve">. </w:t>
      </w:r>
      <w:r w:rsidRPr="00FF5D23">
        <w:rPr>
          <w:color w:val="000000"/>
        </w:rPr>
        <w:t xml:space="preserve">Organ rozpatrzył sprawę </w:t>
      </w:r>
      <w:r w:rsidR="002B62F3" w:rsidRPr="00FF5D23">
        <w:rPr>
          <w:color w:val="000000"/>
        </w:rPr>
        <w:br/>
      </w:r>
      <w:r w:rsidRPr="00FF5D23">
        <w:rPr>
          <w:color w:val="000000"/>
        </w:rPr>
        <w:t>w oparciu o załączone materiały.</w:t>
      </w:r>
    </w:p>
    <w:p w14:paraId="4FE89CCE" w14:textId="4F0266D1" w:rsidR="009102A2" w:rsidRPr="00FF5D23" w:rsidRDefault="009102A2" w:rsidP="009102A2">
      <w:pPr>
        <w:shd w:val="clear" w:color="auto" w:fill="FFFFFF"/>
        <w:autoSpaceDE w:val="0"/>
        <w:autoSpaceDN w:val="0"/>
        <w:adjustRightInd w:val="0"/>
        <w:spacing w:line="23" w:lineRule="atLeast"/>
        <w:ind w:firstLine="709"/>
        <w:jc w:val="both"/>
        <w:rPr>
          <w:color w:val="000000"/>
        </w:rPr>
      </w:pPr>
      <w:r w:rsidRPr="00FF5D23">
        <w:rPr>
          <w:rStyle w:val="alb"/>
        </w:rPr>
        <w:t xml:space="preserve">W związku z uchyleniem art. 63 ust. 2 przez art. 1 pkt 12 ustawy z dnia 19 lipca 2019 r. (Dz. U. z 2019 r., poz. 1712) zmieniającej </w:t>
      </w:r>
      <w:proofErr w:type="spellStart"/>
      <w:r w:rsidRPr="00FF5D23">
        <w:rPr>
          <w:rStyle w:val="alb"/>
        </w:rPr>
        <w:t>uouioś</w:t>
      </w:r>
      <w:proofErr w:type="spellEnd"/>
      <w:r w:rsidRPr="00FF5D23">
        <w:rPr>
          <w:rStyle w:val="alb"/>
        </w:rPr>
        <w:t xml:space="preserve"> z dniem 24 września 2019 r., </w:t>
      </w:r>
      <w:r w:rsidRPr="00FF5D23">
        <w:rPr>
          <w:color w:val="000000"/>
        </w:rPr>
        <w:t xml:space="preserve">nie wydano postanowienia w sprawie braku potrzeby przeprowadzenia oceny oddziaływania przedsięwzięcia na środowisko. </w:t>
      </w:r>
    </w:p>
    <w:p w14:paraId="76483874" w14:textId="25F57D64" w:rsidR="00A24BE6" w:rsidRDefault="00B045B1" w:rsidP="00E63423">
      <w:pPr>
        <w:shd w:val="clear" w:color="auto" w:fill="FFFFFF"/>
        <w:autoSpaceDE w:val="0"/>
        <w:autoSpaceDN w:val="0"/>
        <w:adjustRightInd w:val="0"/>
        <w:spacing w:after="240" w:line="23" w:lineRule="atLeast"/>
        <w:ind w:firstLine="708"/>
        <w:jc w:val="both"/>
        <w:rPr>
          <w:color w:val="000000"/>
        </w:rPr>
      </w:pPr>
      <w:r w:rsidRPr="00FF5D23">
        <w:rPr>
          <w:color w:val="000000"/>
        </w:rPr>
        <w:t>Uwzględniając kryteria wymienione w art. 63</w:t>
      </w:r>
      <w:r w:rsidR="003A289B" w:rsidRPr="00FF5D23">
        <w:rPr>
          <w:color w:val="000000"/>
        </w:rPr>
        <w:t xml:space="preserve"> </w:t>
      </w:r>
      <w:proofErr w:type="spellStart"/>
      <w:r w:rsidR="003A289B" w:rsidRPr="00FF5D23">
        <w:rPr>
          <w:color w:val="000000"/>
        </w:rPr>
        <w:t>uouioś</w:t>
      </w:r>
      <w:proofErr w:type="spellEnd"/>
      <w:r w:rsidRPr="00FF5D23">
        <w:rPr>
          <w:color w:val="000000"/>
        </w:rPr>
        <w:t xml:space="preserve"> przeanalizowano:</w:t>
      </w:r>
      <w:r>
        <w:rPr>
          <w:color w:val="000000"/>
        </w:rPr>
        <w:t xml:space="preserve"> </w:t>
      </w:r>
    </w:p>
    <w:p w14:paraId="55D17324" w14:textId="0095F2EB" w:rsidR="00EF0083" w:rsidRDefault="00EF0083" w:rsidP="00AF7345">
      <w:pPr>
        <w:shd w:val="clear" w:color="auto" w:fill="FFFFFF"/>
        <w:autoSpaceDE w:val="0"/>
        <w:autoSpaceDN w:val="0"/>
        <w:adjustRightInd w:val="0"/>
        <w:spacing w:line="23" w:lineRule="atLeast"/>
        <w:ind w:firstLine="708"/>
        <w:jc w:val="both"/>
        <w:rPr>
          <w:color w:val="000000"/>
        </w:rPr>
      </w:pPr>
      <w:r w:rsidRPr="00EF0083">
        <w:rPr>
          <w:color w:val="000000"/>
        </w:rPr>
        <w:t>Teren omawianego zamierzenia objęty jest ustaleniami obowiązującego miejscowego planu zagospodarowania przestrzennego zatwierdzonego Uchwałą</w:t>
      </w:r>
      <w:r>
        <w:rPr>
          <w:color w:val="000000"/>
        </w:rPr>
        <w:t xml:space="preserve"> Rady Gminy w Inowrocławiu Nr VI</w:t>
      </w:r>
      <w:r w:rsidRPr="00EF0083">
        <w:rPr>
          <w:color w:val="000000"/>
        </w:rPr>
        <w:t xml:space="preserve">I/69/2019 z dnia 30 maja 2019 roku w sprawie miejscowego planu zagospodarowania przestrzennego na obszarze Gminy Inowrocław w części obrębu geodezyjnego Jacewo w rejonie drogi powiatowej relacji Jacewo-Ośniszczewko i drogi gminnej relacji Latkowo - Dalkowo (Dz. Urz. Woj. Kuj. - Pom. z 2019 r., poz. 3347). </w:t>
      </w:r>
      <w:r w:rsidRPr="00EF0083">
        <w:rPr>
          <w:color w:val="000000"/>
        </w:rPr>
        <w:lastRenderedPageBreak/>
        <w:t>Inwestycja usytuowana jest w terenie oznaczonym symbolami 3R o przeznaczeniu na cel rolny, 7MN, 8MN o przeznaczeniu pod zabudowę mieszkaniową jednorodzinną,</w:t>
      </w:r>
      <w:r w:rsidRPr="00EF0083">
        <w:t xml:space="preserve"> </w:t>
      </w:r>
      <w:r w:rsidRPr="00EF0083">
        <w:rPr>
          <w:color w:val="000000"/>
        </w:rPr>
        <w:t>KD-D2 o</w:t>
      </w:r>
      <w:r>
        <w:rPr>
          <w:color w:val="000000"/>
        </w:rPr>
        <w:t xml:space="preserve"> </w:t>
      </w:r>
      <w:r w:rsidRPr="00EF0083">
        <w:rPr>
          <w:color w:val="000000"/>
        </w:rPr>
        <w:t>przeznaczeniu pod drogę publiczną dojazdową, KDW2 i KDW3 o przeznaczeniu pod drogę wewnętrzną.</w:t>
      </w:r>
    </w:p>
    <w:p w14:paraId="75975F12" w14:textId="37B5C0C8" w:rsidR="008A230C" w:rsidRDefault="00EF0083" w:rsidP="00AF7345">
      <w:pPr>
        <w:shd w:val="clear" w:color="auto" w:fill="FFFFFF"/>
        <w:autoSpaceDE w:val="0"/>
        <w:autoSpaceDN w:val="0"/>
        <w:adjustRightInd w:val="0"/>
        <w:spacing w:line="23" w:lineRule="atLeast"/>
        <w:ind w:firstLine="708"/>
        <w:jc w:val="both"/>
        <w:rPr>
          <w:color w:val="000000"/>
        </w:rPr>
      </w:pPr>
      <w:r w:rsidRPr="00EF0083">
        <w:rPr>
          <w:color w:val="000000"/>
        </w:rPr>
        <w:t xml:space="preserve">W związku </w:t>
      </w:r>
      <w:r>
        <w:rPr>
          <w:color w:val="000000"/>
        </w:rPr>
        <w:t>tut. organ z</w:t>
      </w:r>
      <w:r w:rsidRPr="00EF0083">
        <w:rPr>
          <w:color w:val="000000"/>
        </w:rPr>
        <w:t>weryfik</w:t>
      </w:r>
      <w:r>
        <w:rPr>
          <w:color w:val="000000"/>
        </w:rPr>
        <w:t xml:space="preserve">ował zgodność </w:t>
      </w:r>
      <w:r w:rsidRPr="00EF0083">
        <w:rPr>
          <w:color w:val="000000"/>
        </w:rPr>
        <w:t xml:space="preserve">realizacji przedmiotowej inwestycji </w:t>
      </w:r>
      <w:r w:rsidR="008A230C">
        <w:rPr>
          <w:color w:val="000000"/>
        </w:rPr>
        <w:br/>
      </w:r>
      <w:r w:rsidRPr="00EF0083">
        <w:rPr>
          <w:color w:val="000000"/>
        </w:rPr>
        <w:t>z zapisami ww. miejscowego planu zagospodarowania przestrzennego</w:t>
      </w:r>
      <w:r>
        <w:rPr>
          <w:color w:val="000000"/>
        </w:rPr>
        <w:t xml:space="preserve">. </w:t>
      </w:r>
      <w:r w:rsidR="00E11C4E">
        <w:rPr>
          <w:color w:val="000000"/>
        </w:rPr>
        <w:t>Dnia 31 marca 2021 r. tut. organ</w:t>
      </w:r>
      <w:r w:rsidR="008A230C">
        <w:rPr>
          <w:color w:val="000000"/>
        </w:rPr>
        <w:t xml:space="preserve"> prowadzący postę</w:t>
      </w:r>
      <w:r w:rsidR="00E11C4E">
        <w:rPr>
          <w:color w:val="000000"/>
        </w:rPr>
        <w:t xml:space="preserve">powanie otrzymał informację o przeznaczeniu działki 74/10 </w:t>
      </w:r>
      <w:r w:rsidR="00E11C4E">
        <w:rPr>
          <w:color w:val="000000"/>
        </w:rPr>
        <w:br/>
      </w:r>
      <w:r w:rsidR="008A230C">
        <w:rPr>
          <w:color w:val="000000"/>
        </w:rPr>
        <w:t>w obrębie Jacewo i</w:t>
      </w:r>
      <w:r w:rsidR="00E11C4E">
        <w:rPr>
          <w:color w:val="000000"/>
        </w:rPr>
        <w:t xml:space="preserve"> dnia 15 kwietnia 2021 r. otrzymał wypis i </w:t>
      </w:r>
      <w:proofErr w:type="spellStart"/>
      <w:r w:rsidR="00E11C4E">
        <w:rPr>
          <w:color w:val="000000"/>
        </w:rPr>
        <w:t>wyrys</w:t>
      </w:r>
      <w:proofErr w:type="spellEnd"/>
      <w:r w:rsidR="00E11C4E">
        <w:rPr>
          <w:color w:val="000000"/>
        </w:rPr>
        <w:t xml:space="preserve"> z miejscowego planu zagospodarowania przestrzennego</w:t>
      </w:r>
      <w:r w:rsidR="008A230C">
        <w:rPr>
          <w:color w:val="000000"/>
        </w:rPr>
        <w:t xml:space="preserve"> od Referatu Gospodarki Przestrzennej w Urzędzie Gminy Inowrocław.</w:t>
      </w:r>
      <w:r w:rsidR="00E11C4E">
        <w:rPr>
          <w:color w:val="000000"/>
        </w:rPr>
        <w:t xml:space="preserve"> </w:t>
      </w:r>
      <w:r w:rsidR="008A230C">
        <w:rPr>
          <w:color w:val="000000"/>
        </w:rPr>
        <w:t>Natomiast 20 kwietnia 2021 r. wpłynęła opinia od urbanisty tut. Urzędu gdzie informuje, iż w</w:t>
      </w:r>
      <w:r w:rsidR="008A230C" w:rsidRPr="008A230C">
        <w:rPr>
          <w:color w:val="000000"/>
        </w:rPr>
        <w:t xml:space="preserve"> zapisach planu w § 6 ust. 12 mówiącym o sposobie i terminie tymczasowego zagospodarowania, urządzania i użytkowania terenów wskazano, że „do czasu realizacji ustaleń planu dopuszcza się użytkowanie terenów na dotychczas obowiązujących zasadach” Ponadto w § 6 ust. 7 pkt </w:t>
      </w:r>
      <w:r w:rsidR="008A230C">
        <w:rPr>
          <w:color w:val="000000"/>
        </w:rPr>
        <w:t>1</w:t>
      </w:r>
      <w:r w:rsidR="008A230C" w:rsidRPr="008A230C">
        <w:rPr>
          <w:color w:val="000000"/>
        </w:rPr>
        <w:t xml:space="preserve"> lit d </w:t>
      </w:r>
      <w:proofErr w:type="spellStart"/>
      <w:r w:rsidR="008A230C" w:rsidRPr="008A230C">
        <w:rPr>
          <w:color w:val="000000"/>
        </w:rPr>
        <w:t>wyszczegółowiono</w:t>
      </w:r>
      <w:proofErr w:type="spellEnd"/>
      <w:r w:rsidR="008A230C" w:rsidRPr="008A230C">
        <w:rPr>
          <w:color w:val="000000"/>
        </w:rPr>
        <w:t xml:space="preserve">, że „dla przebudowy, rozbudowy, nadbudowy </w:t>
      </w:r>
      <w:r w:rsidR="008A230C">
        <w:rPr>
          <w:color w:val="000000"/>
        </w:rPr>
        <w:br/>
      </w:r>
      <w:r w:rsidR="008A230C" w:rsidRPr="008A230C">
        <w:rPr>
          <w:color w:val="000000"/>
        </w:rPr>
        <w:t>i remontów umiejących budynków dopuszcza się realizację inwestycji z uwzględnieniem dotychczasowych funkcji"</w:t>
      </w:r>
    </w:p>
    <w:p w14:paraId="6BC9BF52" w14:textId="6E12AD67" w:rsidR="00EF0083" w:rsidRDefault="008A230C" w:rsidP="008A230C">
      <w:pPr>
        <w:shd w:val="clear" w:color="auto" w:fill="FFFFFF"/>
        <w:autoSpaceDE w:val="0"/>
        <w:autoSpaceDN w:val="0"/>
        <w:adjustRightInd w:val="0"/>
        <w:spacing w:line="23" w:lineRule="atLeast"/>
        <w:ind w:firstLine="708"/>
        <w:jc w:val="both"/>
        <w:rPr>
          <w:color w:val="000000"/>
        </w:rPr>
      </w:pPr>
      <w:r w:rsidRPr="008A230C">
        <w:rPr>
          <w:color w:val="000000"/>
        </w:rPr>
        <w:t>W świetle powyższych zapisów jednoznacznie wskazuje się na możliwość budowy infrastruktury technicznej niezbędnej do realizacji inwestycji związanej z dotychczasową funkcją obiektów i terenu objętych ww. miejscowym planem. Należy zatem uznać, że budowa ujęcia wody na terenie użytkowanym dotychczas rolniczo jest zgodna z obowiązującym na tym terenie planem miejscowym</w:t>
      </w:r>
      <w:r>
        <w:rPr>
          <w:color w:val="000000"/>
        </w:rPr>
        <w:t>.</w:t>
      </w:r>
    </w:p>
    <w:p w14:paraId="2D28C4AC" w14:textId="0F20D475" w:rsid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Przedsięwzięcie polega na uzbrojeniu otworu wiertniczego o głębokości 40,00 m p.p.t. i zamontowanie w nim urządzenia wodnego służącego do poboru wód podziemnych - montaż pompy i wykonanie obudowy studni oraz podłączenie do lokalnej sieci służącej do nawadniania upraw. Ujęcie wykonane zostało w 2020 r., na terenie działki nr ew. 74/10 obręb 0012 Jacewo, gmina Inowrocław.</w:t>
      </w:r>
    </w:p>
    <w:p w14:paraId="798341ED" w14:textId="617793A7" w:rsidR="00D85282" w:rsidRPr="00E11C4E" w:rsidRDefault="00D85282" w:rsidP="00D85282">
      <w:pPr>
        <w:shd w:val="clear" w:color="auto" w:fill="FFFFFF"/>
        <w:autoSpaceDE w:val="0"/>
        <w:autoSpaceDN w:val="0"/>
        <w:adjustRightInd w:val="0"/>
        <w:spacing w:line="23" w:lineRule="atLeast"/>
        <w:ind w:firstLine="708"/>
        <w:jc w:val="both"/>
        <w:rPr>
          <w:color w:val="000000"/>
        </w:rPr>
      </w:pPr>
      <w:r w:rsidRPr="00D85282">
        <w:rPr>
          <w:color w:val="000000"/>
        </w:rPr>
        <w:t>Prace wiertnicze prowadzone były w kwietniu 2020 r. w oparciu o zatwierdzony przez Starostę Inowrocławskiego Proje</w:t>
      </w:r>
      <w:r>
        <w:rPr>
          <w:color w:val="000000"/>
        </w:rPr>
        <w:t>kt robót geologicznych decyzją z</w:t>
      </w:r>
      <w:r w:rsidRPr="00D85282">
        <w:rPr>
          <w:color w:val="000000"/>
        </w:rPr>
        <w:t>nak OSR.6</w:t>
      </w:r>
      <w:r>
        <w:rPr>
          <w:color w:val="000000"/>
        </w:rPr>
        <w:t>5</w:t>
      </w:r>
      <w:r w:rsidRPr="00D85282">
        <w:rPr>
          <w:color w:val="000000"/>
        </w:rPr>
        <w:t>30.4.2020 z dnia 10 lutego 2020 r. Po wykonanych robotach geologicznych dla przedmiotowego ujęcia opracowana została Dokumentacja hydrogeologiczna ustalająca zasoby eksploatacyjne.</w:t>
      </w:r>
    </w:p>
    <w:p w14:paraId="100DC005" w14:textId="594E0716"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Uzyskane parametry hydrogeologiczne z obrębu czwartorzędowej warstwy wodonośnej umożliwiły Inwestorowi ustalenie zasobów eksploatacyjnych otworu nr 1 w wysokości </w:t>
      </w:r>
      <w:proofErr w:type="spellStart"/>
      <w:r w:rsidRPr="00E11C4E">
        <w:rPr>
          <w:color w:val="000000"/>
        </w:rPr>
        <w:t>Q</w:t>
      </w:r>
      <w:r w:rsidRPr="00E11C4E">
        <w:rPr>
          <w:color w:val="000000"/>
          <w:vertAlign w:val="subscript"/>
        </w:rPr>
        <w:t>eksp</w:t>
      </w:r>
      <w:proofErr w:type="spellEnd"/>
      <w:r>
        <w:rPr>
          <w:color w:val="000000"/>
        </w:rPr>
        <w:t>.</w:t>
      </w:r>
      <w:r w:rsidRPr="00E11C4E">
        <w:rPr>
          <w:color w:val="000000"/>
        </w:rPr>
        <w:t>= 30 m</w:t>
      </w:r>
      <w:r w:rsidRPr="00E11C4E">
        <w:rPr>
          <w:color w:val="000000"/>
          <w:vertAlign w:val="superscript"/>
        </w:rPr>
        <w:t>3</w:t>
      </w:r>
      <w:r w:rsidRPr="00E11C4E">
        <w:rPr>
          <w:color w:val="000000"/>
        </w:rPr>
        <w:t xml:space="preserve">/h przy depresji </w:t>
      </w:r>
      <w:proofErr w:type="spellStart"/>
      <w:r w:rsidRPr="00E11C4E">
        <w:rPr>
          <w:color w:val="000000"/>
        </w:rPr>
        <w:t>S</w:t>
      </w:r>
      <w:r>
        <w:rPr>
          <w:color w:val="000000"/>
          <w:vertAlign w:val="subscript"/>
        </w:rPr>
        <w:t>eksp</w:t>
      </w:r>
      <w:proofErr w:type="spellEnd"/>
      <w:r>
        <w:rPr>
          <w:color w:val="000000"/>
          <w:vertAlign w:val="subscript"/>
        </w:rPr>
        <w:t>.</w:t>
      </w:r>
      <w:r w:rsidRPr="00E11C4E">
        <w:rPr>
          <w:color w:val="000000"/>
        </w:rPr>
        <w:t xml:space="preserve"> = 2,1 m i zasięgu leja depresji R = 95,4 m.</w:t>
      </w:r>
    </w:p>
    <w:p w14:paraId="7A8C48DE"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Studnia eksploatowana będzie w ramach zatwierdzonych zasobów eksploatacyjnych. Powierzchnia zajęta przez inwestycję wynosić będzie łącznie ok. 1,54 m</w:t>
      </w:r>
      <w:r w:rsidRPr="00E11C4E">
        <w:rPr>
          <w:color w:val="000000"/>
          <w:vertAlign w:val="superscript"/>
        </w:rPr>
        <w:t>2</w:t>
      </w:r>
      <w:r w:rsidRPr="00E11C4E">
        <w:rPr>
          <w:color w:val="000000"/>
        </w:rPr>
        <w:t>.</w:t>
      </w:r>
    </w:p>
    <w:p w14:paraId="72D470AB" w14:textId="44D6ADE0"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Maksymalne zapotrzebowanie roczne na wodę zostało przez Inwestora ustalone na </w:t>
      </w:r>
      <w:r>
        <w:rPr>
          <w:color w:val="000000"/>
        </w:rPr>
        <w:br/>
      </w:r>
      <w:r w:rsidRPr="00E11C4E">
        <w:rPr>
          <w:color w:val="000000"/>
        </w:rPr>
        <w:t>35 250,0 m</w:t>
      </w:r>
      <w:r w:rsidRPr="00E11C4E">
        <w:rPr>
          <w:color w:val="000000"/>
          <w:vertAlign w:val="superscript"/>
        </w:rPr>
        <w:t>3</w:t>
      </w:r>
      <w:r w:rsidRPr="00E11C4E">
        <w:rPr>
          <w:color w:val="000000"/>
        </w:rPr>
        <w:t xml:space="preserve">. Pobierana woda wykorzystywana będzie wyłącznie do </w:t>
      </w:r>
      <w:proofErr w:type="spellStart"/>
      <w:r w:rsidRPr="00E11C4E">
        <w:rPr>
          <w:color w:val="000000"/>
        </w:rPr>
        <w:t>nawodnień</w:t>
      </w:r>
      <w:proofErr w:type="spellEnd"/>
      <w:r w:rsidRPr="00E11C4E">
        <w:rPr>
          <w:color w:val="000000"/>
        </w:rPr>
        <w:t xml:space="preserve"> upraw przez siedem miesięcy w roku (od kwietnia do końca października, przez 12 godzin na dobę).</w:t>
      </w:r>
    </w:p>
    <w:p w14:paraId="4EE3AEFC" w14:textId="4F2A0E60"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Roczne (oraz sezonowe) dopuszczalne zapotrzebowanie na wodę wyniesie: </w:t>
      </w:r>
      <w:proofErr w:type="spellStart"/>
      <w:r w:rsidRPr="00E11C4E">
        <w:rPr>
          <w:color w:val="000000"/>
        </w:rPr>
        <w:t>Q</w:t>
      </w:r>
      <w:r w:rsidRPr="00E11C4E">
        <w:rPr>
          <w:color w:val="000000"/>
          <w:vertAlign w:val="subscript"/>
        </w:rPr>
        <w:t>m</w:t>
      </w:r>
      <w:r>
        <w:rPr>
          <w:color w:val="000000"/>
          <w:vertAlign w:val="subscript"/>
        </w:rPr>
        <w:t>ax</w:t>
      </w:r>
      <w:r w:rsidRPr="00E11C4E">
        <w:rPr>
          <w:color w:val="000000"/>
        </w:rPr>
        <w:t>.</w:t>
      </w:r>
      <w:r w:rsidRPr="00E11C4E">
        <w:rPr>
          <w:color w:val="000000"/>
          <w:vertAlign w:val="subscript"/>
        </w:rPr>
        <w:t>r</w:t>
      </w:r>
      <w:proofErr w:type="spellEnd"/>
      <w:r w:rsidRPr="00E11C4E">
        <w:rPr>
          <w:color w:val="000000"/>
        </w:rPr>
        <w:t xml:space="preserve">. = </w:t>
      </w:r>
      <w:r>
        <w:rPr>
          <w:color w:val="000000"/>
        </w:rPr>
        <w:br/>
      </w:r>
      <w:r w:rsidRPr="00E11C4E">
        <w:rPr>
          <w:color w:val="000000"/>
        </w:rPr>
        <w:t>35 250,0 m</w:t>
      </w:r>
      <w:r w:rsidRPr="00E11C4E">
        <w:rPr>
          <w:color w:val="000000"/>
          <w:vertAlign w:val="superscript"/>
        </w:rPr>
        <w:t>3</w:t>
      </w:r>
      <w:r w:rsidRPr="00E11C4E">
        <w:rPr>
          <w:color w:val="000000"/>
        </w:rPr>
        <w:t xml:space="preserve">/rok, średnie dobowe zapotrzebowanie na wodę - </w:t>
      </w:r>
      <w:proofErr w:type="spellStart"/>
      <w:r w:rsidRPr="00E11C4E">
        <w:rPr>
          <w:color w:val="000000"/>
        </w:rPr>
        <w:t>Q</w:t>
      </w:r>
      <w:r w:rsidRPr="00E11C4E">
        <w:rPr>
          <w:color w:val="000000"/>
          <w:vertAlign w:val="subscript"/>
        </w:rPr>
        <w:t>śrd</w:t>
      </w:r>
      <w:proofErr w:type="spellEnd"/>
      <w:r w:rsidRPr="00E11C4E">
        <w:rPr>
          <w:color w:val="000000"/>
        </w:rPr>
        <w:t>. = 96,6 m</w:t>
      </w:r>
      <w:r w:rsidRPr="00E11C4E">
        <w:rPr>
          <w:color w:val="000000"/>
          <w:vertAlign w:val="superscript"/>
        </w:rPr>
        <w:t>3</w:t>
      </w:r>
      <w:r w:rsidRPr="00E11C4E">
        <w:rPr>
          <w:color w:val="000000"/>
        </w:rPr>
        <w:t>/d, a maksymalny dobowy pobór wód przy założeniu użytkowania deszczowni przez 12 godzin -</w:t>
      </w:r>
      <w:r w:rsidRPr="00E11C4E">
        <w:t xml:space="preserve"> </w:t>
      </w:r>
      <w:proofErr w:type="spellStart"/>
      <w:r w:rsidRPr="00E11C4E">
        <w:rPr>
          <w:color w:val="000000"/>
        </w:rPr>
        <w:t>Q</w:t>
      </w:r>
      <w:r w:rsidRPr="00E11C4E">
        <w:rPr>
          <w:color w:val="000000"/>
          <w:vertAlign w:val="subscript"/>
        </w:rPr>
        <w:t>max.d</w:t>
      </w:r>
      <w:proofErr w:type="spellEnd"/>
      <w:r w:rsidRPr="00E11C4E">
        <w:rPr>
          <w:color w:val="000000"/>
        </w:rPr>
        <w:t>. = 352,5 m</w:t>
      </w:r>
      <w:r w:rsidRPr="00E11C4E">
        <w:rPr>
          <w:color w:val="000000"/>
          <w:vertAlign w:val="superscript"/>
        </w:rPr>
        <w:t>3</w:t>
      </w:r>
      <w:r w:rsidRPr="00E11C4E">
        <w:rPr>
          <w:color w:val="000000"/>
        </w:rPr>
        <w:t>/d.</w:t>
      </w:r>
    </w:p>
    <w:p w14:paraId="0FBCEA8B" w14:textId="1EB09D5C"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Pobór wód z ujęcia odbywać się będzie kilkanaście godzin dziennie w zależności </w:t>
      </w:r>
      <w:r>
        <w:rPr>
          <w:color w:val="000000"/>
        </w:rPr>
        <w:br/>
      </w:r>
      <w:r w:rsidRPr="00E11C4E">
        <w:rPr>
          <w:color w:val="000000"/>
        </w:rPr>
        <w:t>od potrzeb Inwestora i warunków atmosferycznych, w godzinach rannych, popołudniowych, wieczornych i nocnych wyłączeniem poboru wody w południe podczas intensywnego nasłonecznienia.</w:t>
      </w:r>
    </w:p>
    <w:p w14:paraId="5D7E86AC" w14:textId="3BDBAD1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Powierzchnia terenów planowanych do nawodnienia upraw na terenie gruntów ornych wynosi 14,1 ha. Inwestor zakłada możliwość wykorzystania deszczowni szpulowej </w:t>
      </w:r>
      <w:r>
        <w:rPr>
          <w:color w:val="000000"/>
        </w:rPr>
        <w:br/>
      </w:r>
      <w:r w:rsidRPr="00E11C4E">
        <w:rPr>
          <w:color w:val="000000"/>
        </w:rPr>
        <w:t>oraz nawadniania kropelkowego.</w:t>
      </w:r>
    </w:p>
    <w:p w14:paraId="5A016CD1" w14:textId="1348D5D1"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lastRenderedPageBreak/>
        <w:t xml:space="preserve">W chwili obecnej Inwestor nie posiada niezależnego źródła zaopatrzenia w wodę niezbędnego dla potrzeb podlewania upraw rolnych, szczególnie w okresach suchych, </w:t>
      </w:r>
      <w:r>
        <w:rPr>
          <w:color w:val="000000"/>
        </w:rPr>
        <w:br/>
      </w:r>
      <w:r w:rsidRPr="00E11C4E">
        <w:rPr>
          <w:color w:val="000000"/>
        </w:rPr>
        <w:t>co powoduje straty w otrzymywanych plonach.</w:t>
      </w:r>
    </w:p>
    <w:p w14:paraId="5AF3526C" w14:textId="57134C73" w:rsid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W analizowanym terenie udokumentowane są dwa piętra wodonośne: </w:t>
      </w:r>
      <w:proofErr w:type="spellStart"/>
      <w:r w:rsidRPr="00E11C4E">
        <w:rPr>
          <w:color w:val="000000"/>
        </w:rPr>
        <w:t>paleog</w:t>
      </w:r>
      <w:r>
        <w:rPr>
          <w:color w:val="000000"/>
        </w:rPr>
        <w:t>e</w:t>
      </w:r>
      <w:r w:rsidRPr="00E11C4E">
        <w:rPr>
          <w:color w:val="000000"/>
        </w:rPr>
        <w:t>ńsko-neogeńskie</w:t>
      </w:r>
      <w:proofErr w:type="spellEnd"/>
      <w:r w:rsidRPr="00E11C4E">
        <w:rPr>
          <w:color w:val="000000"/>
        </w:rPr>
        <w:t xml:space="preserve"> i czwartorzędowe. Piętro </w:t>
      </w:r>
      <w:proofErr w:type="spellStart"/>
      <w:r w:rsidRPr="00E11C4E">
        <w:rPr>
          <w:color w:val="000000"/>
        </w:rPr>
        <w:t>paleogeńsko-neogeńskie</w:t>
      </w:r>
      <w:proofErr w:type="spellEnd"/>
      <w:r w:rsidRPr="00E11C4E">
        <w:rPr>
          <w:color w:val="000000"/>
        </w:rPr>
        <w:t xml:space="preserve"> powiązane jest z piaskami drobnoziarnistymi oligocenu i miocenu, występującymi na głębokości 70-100 m p.p.t. Jest to główny użytkowany poziom wodonośny w obrębie jednostki hydrogeologicznej 2 </w:t>
      </w:r>
      <w:proofErr w:type="spellStart"/>
      <w:r w:rsidRPr="00E11C4E">
        <w:rPr>
          <w:color w:val="000000"/>
        </w:rPr>
        <w:t>cTrl</w:t>
      </w:r>
      <w:proofErr w:type="spellEnd"/>
      <w:r w:rsidRPr="00E11C4E">
        <w:rPr>
          <w:color w:val="000000"/>
        </w:rPr>
        <w:t xml:space="preserve"> oraz podrzędny użytkowy poziom wodonośny w obrębie jednostki hydrogeologicznej 4 </w:t>
      </w:r>
      <w:proofErr w:type="spellStart"/>
      <w:r w:rsidRPr="00E11C4E">
        <w:rPr>
          <w:color w:val="000000"/>
        </w:rPr>
        <w:t>baQI</w:t>
      </w:r>
      <w:proofErr w:type="spellEnd"/>
      <w:r w:rsidRPr="00E11C4E">
        <w:rPr>
          <w:color w:val="000000"/>
        </w:rPr>
        <w:t>/</w:t>
      </w:r>
      <w:proofErr w:type="spellStart"/>
      <w:r w:rsidRPr="00E11C4E">
        <w:rPr>
          <w:color w:val="000000"/>
        </w:rPr>
        <w:t>Tr</w:t>
      </w:r>
      <w:proofErr w:type="spellEnd"/>
      <w:r w:rsidRPr="00E11C4E">
        <w:rPr>
          <w:color w:val="000000"/>
        </w:rPr>
        <w:t>. Warstwę wodonośną tw</w:t>
      </w:r>
      <w:r>
        <w:rPr>
          <w:color w:val="000000"/>
        </w:rPr>
        <w:t>orzą piaski drobno i średnioziarn</w:t>
      </w:r>
      <w:r w:rsidRPr="00E11C4E">
        <w:rPr>
          <w:color w:val="000000"/>
        </w:rPr>
        <w:t xml:space="preserve">iste oligocenu i miocenu. W rejonie badań główny użytkowy poziom wodonośny (jednostka 3 </w:t>
      </w:r>
      <w:proofErr w:type="spellStart"/>
      <w:r w:rsidRPr="00E11C4E">
        <w:rPr>
          <w:color w:val="000000"/>
        </w:rPr>
        <w:t>abQII</w:t>
      </w:r>
      <w:proofErr w:type="spellEnd"/>
      <w:r w:rsidRPr="00E11C4E">
        <w:rPr>
          <w:color w:val="000000"/>
        </w:rPr>
        <w:t>) związany jest z piaskami drobno i średniozia</w:t>
      </w:r>
      <w:r>
        <w:rPr>
          <w:color w:val="000000"/>
        </w:rPr>
        <w:t>rn</w:t>
      </w:r>
      <w:r w:rsidRPr="00E11C4E">
        <w:rPr>
          <w:color w:val="000000"/>
        </w:rPr>
        <w:t>istymi z domieszką frak</w:t>
      </w:r>
      <w:r>
        <w:rPr>
          <w:color w:val="000000"/>
        </w:rPr>
        <w:t>cji żwirowej. Miąższość wodonośn</w:t>
      </w:r>
      <w:r w:rsidRPr="00E11C4E">
        <w:rPr>
          <w:color w:val="000000"/>
        </w:rPr>
        <w:t>a jest zmienna i wynosi od 3,5 do 31,1 m, średnio 12,5 m.</w:t>
      </w:r>
    </w:p>
    <w:p w14:paraId="2496E279"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 xml:space="preserve">Spływ wód podziemnych wymuszony wodami powierzchniowymi oraz ukształtowaniem terenu następuje w kierunku wschodnim (kierunek lokalny) natomiast głównym kierunkiem spływu wód podziemnych jest kierunek północny i północno-wschodni. Studnia ujmować będzie główny użytkowy poziom wodonośny w obrębie jednostki hydrogeologicznej 3 </w:t>
      </w:r>
      <w:proofErr w:type="spellStart"/>
      <w:r w:rsidRPr="00E11C4E">
        <w:rPr>
          <w:color w:val="000000"/>
        </w:rPr>
        <w:t>abQII</w:t>
      </w:r>
      <w:proofErr w:type="spellEnd"/>
      <w:r w:rsidRPr="00E11C4E">
        <w:rPr>
          <w:color w:val="000000"/>
        </w:rPr>
        <w:t>. Do eksploatacji przewiduje się ująć wodę z warstwy piasków pylastych i drobnoziarnistych spodziewanych w przedziale głębokości 22 - 40 m p.p.t.</w:t>
      </w:r>
    </w:p>
    <w:p w14:paraId="4B7AEF82"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Przewiduje się następujący zgeneralizowany profil litologiczny omawianego otworu:</w:t>
      </w:r>
    </w:p>
    <w:p w14:paraId="464326DE"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0,00 - 0,40 m p.p.t. - gleba,</w:t>
      </w:r>
    </w:p>
    <w:p w14:paraId="1936E7EB"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0,40 - 4,00 m p.p.t. - glina piaszczysta, jasnobrązowa,</w:t>
      </w:r>
    </w:p>
    <w:p w14:paraId="6A6BF0F8"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4,00 - 12,0 m p.p.t. - glina zwałowa, szara,</w:t>
      </w:r>
    </w:p>
    <w:p w14:paraId="4A0848B0"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12,0-18,0 m p.p.t. - piasek drobnoziarnisty, jasnoszary,</w:t>
      </w:r>
    </w:p>
    <w:p w14:paraId="3AD965AC" w14:textId="77777777"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18,0 - 22,0 m p.p.t. - glina zwałowa, szara,</w:t>
      </w:r>
    </w:p>
    <w:p w14:paraId="1A68AAF3" w14:textId="78AD70C4" w:rsidR="00E11C4E" w:rsidRPr="00E11C4E" w:rsidRDefault="00E11C4E" w:rsidP="00E11C4E">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22,0 - 39,9 m p.p.t. - piasek średniozia</w:t>
      </w:r>
      <w:r>
        <w:rPr>
          <w:color w:val="000000"/>
        </w:rPr>
        <w:t>rn</w:t>
      </w:r>
      <w:r w:rsidRPr="00E11C4E">
        <w:rPr>
          <w:color w:val="000000"/>
        </w:rPr>
        <w:t>isty, jasnoszary,</w:t>
      </w:r>
    </w:p>
    <w:p w14:paraId="6B741D48" w14:textId="77777777" w:rsidR="00E11C4E" w:rsidRPr="00E11C4E" w:rsidRDefault="00E11C4E" w:rsidP="00E11C4E">
      <w:pPr>
        <w:shd w:val="clear" w:color="auto" w:fill="FFFFFF"/>
        <w:autoSpaceDE w:val="0"/>
        <w:autoSpaceDN w:val="0"/>
        <w:adjustRightInd w:val="0"/>
        <w:spacing w:after="240" w:line="23" w:lineRule="atLeast"/>
        <w:ind w:firstLine="708"/>
        <w:jc w:val="both"/>
        <w:rPr>
          <w:color w:val="000000"/>
          <w:lang w:val="en-US"/>
        </w:rPr>
      </w:pPr>
      <w:r w:rsidRPr="00E11C4E">
        <w:rPr>
          <w:color w:val="000000"/>
          <w:lang w:val="en-US"/>
        </w:rPr>
        <w:t>-</w:t>
      </w:r>
      <w:r w:rsidRPr="00E11C4E">
        <w:rPr>
          <w:color w:val="000000"/>
          <w:lang w:val="en-US"/>
        </w:rPr>
        <w:tab/>
        <w:t xml:space="preserve">39,9 - 40,0 m p.p.t. - </w:t>
      </w:r>
      <w:proofErr w:type="spellStart"/>
      <w:r w:rsidRPr="00E11C4E">
        <w:rPr>
          <w:color w:val="000000"/>
          <w:lang w:val="en-US"/>
        </w:rPr>
        <w:t>ił</w:t>
      </w:r>
      <w:proofErr w:type="spellEnd"/>
      <w:r w:rsidRPr="00E11C4E">
        <w:rPr>
          <w:color w:val="000000"/>
          <w:lang w:val="en-US"/>
        </w:rPr>
        <w:t xml:space="preserve"> </w:t>
      </w:r>
      <w:proofErr w:type="spellStart"/>
      <w:r w:rsidRPr="00E11C4E">
        <w:rPr>
          <w:color w:val="000000"/>
          <w:lang w:val="en-US"/>
        </w:rPr>
        <w:t>pstry</w:t>
      </w:r>
      <w:proofErr w:type="spellEnd"/>
      <w:r w:rsidRPr="00E11C4E">
        <w:rPr>
          <w:color w:val="000000"/>
          <w:lang w:val="en-US"/>
        </w:rPr>
        <w:t>.</w:t>
      </w:r>
    </w:p>
    <w:p w14:paraId="60945036" w14:textId="77777777" w:rsidR="00E11C4E" w:rsidRPr="00E11C4E" w:rsidRDefault="00E11C4E" w:rsidP="00E11C4E">
      <w:pPr>
        <w:shd w:val="clear" w:color="auto" w:fill="FFFFFF"/>
        <w:autoSpaceDE w:val="0"/>
        <w:autoSpaceDN w:val="0"/>
        <w:adjustRightInd w:val="0"/>
        <w:spacing w:after="240" w:line="23" w:lineRule="atLeast"/>
        <w:ind w:firstLine="708"/>
        <w:jc w:val="both"/>
        <w:rPr>
          <w:color w:val="000000"/>
        </w:rPr>
      </w:pPr>
      <w:r w:rsidRPr="00E11C4E">
        <w:rPr>
          <w:color w:val="000000"/>
        </w:rPr>
        <w:t>Otwór wiertniczy wykonany został do głębokości 40 m p.p.t. W otworze posadowiono kolumnę filtracyjną, o następującej konstrukcji:</w:t>
      </w:r>
    </w:p>
    <w:p w14:paraId="34D6079A" w14:textId="77777777" w:rsidR="00E11C4E" w:rsidRPr="00E11C4E" w:rsidRDefault="00E11C4E" w:rsidP="006F6C1C">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 xml:space="preserve">rura </w:t>
      </w:r>
      <w:proofErr w:type="spellStart"/>
      <w:r w:rsidRPr="00E11C4E">
        <w:rPr>
          <w:color w:val="000000"/>
        </w:rPr>
        <w:t>podfiltrowa</w:t>
      </w:r>
      <w:proofErr w:type="spellEnd"/>
      <w:r w:rsidRPr="00E11C4E">
        <w:rPr>
          <w:color w:val="000000"/>
        </w:rPr>
        <w:t xml:space="preserve"> - długości 1,0 m,</w:t>
      </w:r>
    </w:p>
    <w:p w14:paraId="11EE6C93" w14:textId="77777777" w:rsidR="00E11C4E" w:rsidRPr="00E11C4E" w:rsidRDefault="00E11C4E" w:rsidP="006F6C1C">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część robocza filtra o głębokości 27,0 m - 39,0 m p.p.t.,</w:t>
      </w:r>
    </w:p>
    <w:p w14:paraId="02C7FDC7" w14:textId="65C5CE6C" w:rsidR="00E11C4E" w:rsidRDefault="00E11C4E" w:rsidP="006F6C1C">
      <w:pPr>
        <w:shd w:val="clear" w:color="auto" w:fill="FFFFFF"/>
        <w:autoSpaceDE w:val="0"/>
        <w:autoSpaceDN w:val="0"/>
        <w:adjustRightInd w:val="0"/>
        <w:spacing w:line="23" w:lineRule="atLeast"/>
        <w:ind w:firstLine="708"/>
        <w:jc w:val="both"/>
        <w:rPr>
          <w:color w:val="000000"/>
        </w:rPr>
      </w:pPr>
      <w:r w:rsidRPr="00E11C4E">
        <w:rPr>
          <w:color w:val="000000"/>
        </w:rPr>
        <w:t>-</w:t>
      </w:r>
      <w:r w:rsidRPr="00E11C4E">
        <w:rPr>
          <w:color w:val="000000"/>
        </w:rPr>
        <w:tab/>
        <w:t>rura eksploatacyjna — o długości 27,5 m wyprowadzona na powierzchnię terenu i posadowiona na głębokości 27,0 m p.p.t.</w:t>
      </w:r>
    </w:p>
    <w:p w14:paraId="708D0595" w14:textId="0ACC7671" w:rsidR="006F6C1C" w:rsidRDefault="006F6C1C" w:rsidP="006F6C1C">
      <w:pPr>
        <w:shd w:val="clear" w:color="auto" w:fill="FFFFFF"/>
        <w:autoSpaceDE w:val="0"/>
        <w:autoSpaceDN w:val="0"/>
        <w:adjustRightInd w:val="0"/>
        <w:spacing w:line="23" w:lineRule="atLeast"/>
        <w:ind w:firstLine="708"/>
        <w:jc w:val="both"/>
        <w:rPr>
          <w:color w:val="000000"/>
        </w:rPr>
      </w:pPr>
    </w:p>
    <w:p w14:paraId="75B0A773"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Otwór wiertniczy zostanie wyposażony w szczelną obudowę, zabezpieczającą przed dostawaniem się i migracją zanieczyszczeń z powierzchni terenu. Wokół obudowy zostanie wykonana opaska odwadniająca w formie nasypu ziemnego celem odprowadzania nadmiernych wód opadowych oraz roztopowych poza obudowę otworu studziennego.</w:t>
      </w:r>
    </w:p>
    <w:p w14:paraId="1514CEA2"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Na podstawie analizy przedłożonej dokumentacji nie stwierdza się negatywnego wpływu w zakresie zachowania różnorodności biologicznej. Zamierzenie wiązało się będzie głównie z zapotrzebowaniem na wodę oraz energię elektryczną, natomiast nie spowoduje emisji do środowiska odpadów, ścieków, zanieczyszczeń gazowych lub pyłowych oraz hałasu i pól elektromagnetycznych.</w:t>
      </w:r>
    </w:p>
    <w:p w14:paraId="5A47C709"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W ramach inwestycji nie przewiduje się wystąpienia żadnych poważnych awarii, katastrofy naturalnej czy budowlanej, nie będą miały miejsca również prace rozbiórkowe.</w:t>
      </w:r>
    </w:p>
    <w:p w14:paraId="0EAB883A"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Zamierzenie nie będzie związane z emisją gazów cieplarnianych do atmosfery. Ponadto, przedsięwzięcie zlokalizowane zostanie poza terenami osuwisk oraz zagrożonymi </w:t>
      </w:r>
      <w:r w:rsidRPr="006F6C1C">
        <w:rPr>
          <w:color w:val="000000"/>
        </w:rPr>
        <w:lastRenderedPageBreak/>
        <w:t>podtopieniami. W związku z powyższym, nie przewiduje się ekstremalnych sytuacji klimatycznych w obrębie przedmiotowego zadania.</w:t>
      </w:r>
    </w:p>
    <w:p w14:paraId="6595D862" w14:textId="0F2A8D2A" w:rsid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Skala i lokalizacja przedsięwzięcia nie spowoduje ujemnego oddziaływania </w:t>
      </w:r>
      <w:r>
        <w:rPr>
          <w:color w:val="000000"/>
        </w:rPr>
        <w:br/>
      </w:r>
      <w:r w:rsidRPr="006F6C1C">
        <w:rPr>
          <w:color w:val="000000"/>
        </w:rPr>
        <w:t>na otoczenie oraz zdrowie i życie ludzi.</w:t>
      </w:r>
    </w:p>
    <w:p w14:paraId="3E9146D2" w14:textId="159E8CD4"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Na terenie projektowanego zadania nie występują obszary wodno-błotne, inne obszary o płytkim zaleganiu wód podziemnych, w tym siedliska łęgowe oraz ujścia rzek, obszary wybrzeży i środowisko morskie, górskie lub leśne, obszary objęte ochroną, w tym strefy ochronne ujęć wód i zbiorników wód śródlądowych. Na analizowanym terenie nie znajdują się także obszary wymagające specjalnej ochrony ze względu na występowanie gatunków roślin, grzybów i zwierząt lub ich siedlisk lub siedlisk przyrodniczych objętych ochroną, w tym obszary Natura 2000, oraz pozostałe formy ochrony przyrody, obszary, na których standardy jakości środowiska zostały przekroczone lub istnieje prawdopodobieństwo ich przekroczenia, a także obszary o krajobrazie mającym znaczenie</w:t>
      </w:r>
      <w:r>
        <w:rPr>
          <w:color w:val="000000"/>
        </w:rPr>
        <w:t xml:space="preserve"> </w:t>
      </w:r>
      <w:r w:rsidRPr="006F6C1C">
        <w:rPr>
          <w:color w:val="000000"/>
        </w:rPr>
        <w:t xml:space="preserve">historyczne, kulturowe lub archeologiczne, </w:t>
      </w:r>
      <w:r>
        <w:rPr>
          <w:color w:val="000000"/>
        </w:rPr>
        <w:br/>
      </w:r>
      <w:r w:rsidRPr="006F6C1C">
        <w:rPr>
          <w:color w:val="000000"/>
        </w:rPr>
        <w:t>o znacznej gęstości zaludnienia, przylegające do jezior, uzdrowiska i obszary ochrony uzdrowiskowej.</w:t>
      </w:r>
    </w:p>
    <w:p w14:paraId="6656B69D"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Charakteryzowany teren znajduje się poza granicami Głównych Zbiorników Wód Podziemnych.</w:t>
      </w:r>
    </w:p>
    <w:p w14:paraId="27A87F8D"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Przedmiotowa inwestycja zlokalizowana jest w obszarze dorzecza Wisły, zgodnie z rozporządzeniem Rady Ministrów z dnia 18 października 2016 r. w sprawie Planu gospodarowania wodami na obszarze dorzecza Wisły (Dz. U. z 2016 r., poz. 1911).</w:t>
      </w:r>
    </w:p>
    <w:p w14:paraId="063207E3"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Zamierzenie znajduje się w obszarze jednolitej części wód podziemnych oznaczonym europejskim kodem PLGW200045, zaliczonym do regionu wodnego Dolnej Wisły. Zgodnie z ww. rozporządzeniem, stan ilościowy i chemiczny tej </w:t>
      </w:r>
      <w:proofErr w:type="spellStart"/>
      <w:r w:rsidRPr="006F6C1C">
        <w:rPr>
          <w:color w:val="000000"/>
        </w:rPr>
        <w:t>JCWPd</w:t>
      </w:r>
      <w:proofErr w:type="spellEnd"/>
      <w:r w:rsidRPr="006F6C1C">
        <w:rPr>
          <w:color w:val="000000"/>
        </w:rPr>
        <w:t xml:space="preserve"> oceniono jako dobry. Rozpatrywana jednolita część wód podziemnych nie jest zagrożona ryzykiem nieosiągnięcia celów środowiskowych, tj. utrzymania co najmniej dobrego stanu ilościowego i chemicznego wód podziemnych.</w:t>
      </w:r>
    </w:p>
    <w:p w14:paraId="2717D08C" w14:textId="7E0AA68D"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Zamierzenie znajduje się w obszarze jednolitej części wód powierzchniowych oznaczonym europejskim kodem PLRW200017279644 - Dopł. spod Słońska, zaliczonym do regionu wodnego Dolnej Wisły. Zgodnie z ww. rozporządzeniem, ta 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w:t>
      </w:r>
    </w:p>
    <w:p w14:paraId="72A8B87A"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Zamierzenie znajduje się w obszarze jednolitej części wód powierzchniowych oznaczonym europejskim kodem PLRW200017279644 - Dopł. spod Słońska, zaliczonym do regionu wodnego Dolnej Wisły. Zgodnie z ww. rozporządzeniem, ta 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w:t>
      </w:r>
    </w:p>
    <w:p w14:paraId="4DBA0B78"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Oddziaływanie na środowisko w trakcie wiercenia otworu miało charakter krótkotrwały i przejściowy.</w:t>
      </w:r>
    </w:p>
    <w:p w14:paraId="7556CAD7"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Nie przewiduje się powstawania ścieków na etapie wykonania szczelnej obudowy studni głębinowej oraz wyposażania odwiertu hydrogeologicznego w armaturę czerpalną oraz nawadniania upraw.</w:t>
      </w:r>
    </w:p>
    <w:p w14:paraId="1DB0888D"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Odpady powstające na etapie realizacji zagospodarowanie zostaną zgodnie z obowiązującymi przepisami dotyczącymi zagospodarowania odpadów.</w:t>
      </w:r>
    </w:p>
    <w:p w14:paraId="1873592D"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Na etapie eksploatacji otworu studziennego emisja hałasu będzie mogła być wywołana przez pracę urządzeń służących do poboru wody. Pompa głębinowa zostanie zainstalowana </w:t>
      </w:r>
      <w:r w:rsidRPr="006F6C1C">
        <w:rPr>
          <w:color w:val="000000"/>
        </w:rPr>
        <w:lastRenderedPageBreak/>
        <w:t>wewnątrz studni, znacznie poniżej poziomu terenu. Ponadto urządzenia wodne przewiduje się zabudować obudową, która dodatkowo tłumi dźwięk.</w:t>
      </w:r>
    </w:p>
    <w:p w14:paraId="1C30BF8F"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Faza eksploatacji nic będzie związana z emisją zanieczyszczeń do powietrza. Studnia wyposażona będzie w pompę zasilaną energią elektryczną.</w:t>
      </w:r>
    </w:p>
    <w:p w14:paraId="15318ADF" w14:textId="6A938CA3" w:rsid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Eksploatacji studni głębinowej nie będzie towarzyszyło powstawanie ścieków.</w:t>
      </w:r>
    </w:p>
    <w:p w14:paraId="3B46FF0D" w14:textId="3979F92A" w:rsid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W celu ochrony wód podziemnych, zaleca się zapobieganie lub ograniczanie dopływu zanieczyszczeń, zapobieganie pogarszaniu się stanu wód przez utrzymanie czystości </w:t>
      </w:r>
      <w:r>
        <w:rPr>
          <w:color w:val="000000"/>
        </w:rPr>
        <w:br/>
      </w:r>
      <w:r w:rsidRPr="006F6C1C">
        <w:rPr>
          <w:color w:val="000000"/>
        </w:rPr>
        <w:t>w obudowie studni, jak i w pobliskim otoczeniu, zapewnienie równowagi pomiędzy poborem a zasilaniem oraz wdrażanie działań niezbędnych dla ochrony wód przed zanieczyszczeniami spowodowanymi przez działalność człowieka. Planowana inwestycja nie będzie oddziaływać negatywnie na powyższe cele.</w:t>
      </w:r>
    </w:p>
    <w:p w14:paraId="5401FA58"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Użytkowanie ujęcia nie będzie powodowało dopływu zanieczyszczeń do wód podziemnych, przez co nie wpłynie na pogorszenie stanu chemicznego tej części wód. Warstwy wodonośne w otworze nr 1 izolowane są od wpływów zewnętrznych ciągłym nadkładem utworów słabo przepuszczalnych. Pokrywa ta, przy obecnym sposobie użytkowania terenu (rozproszona zabudowa mieszkaniowa, brak przemysłu) tworzy skuteczną izolację ujmowanej warstwy wodonośnej. Utwory te przejmują i znacząco opóźniają migrację ewentualnych zanieczyszczeń antropogenicznych do warstwy wodonośnej. Wykonanie urządzenia wodnego nie spowoduje trwałego obniżenia wód podziemnych, eksploatacja otworu odbywać się będzie okresowo, z niewielką wydajnością, jedynie w okresach wegetacji roślin uprawnych przy jednoczesnym niedoborze opadów atmosferycznych. Nie zmniejszy ponadto przepływu w ciekach naturalnych, nie zmieni kierunku przepływu wód podziemnych oraz nie wpłynie negatywnie na jakość jednolitych części wód podziemnych i powierzchniowych. Zakłada się, że planowana studnia nic będzie miała również negatywnego wpływu na cele środowiskowe dotyczące stanu ilościowego wód podziemnych. Wydajność maksymalną i maksymalny możliwy pobór wody z ujęcia wyznaczono na Q = 30 m</w:t>
      </w:r>
      <w:r w:rsidRPr="006F6C1C">
        <w:rPr>
          <w:color w:val="000000"/>
          <w:vertAlign w:val="superscript"/>
        </w:rPr>
        <w:t>3</w:t>
      </w:r>
      <w:r w:rsidRPr="006F6C1C">
        <w:rPr>
          <w:color w:val="000000"/>
        </w:rPr>
        <w:t>/h. Przewiduje się, że przewidywany pobór w wysokości Q = 35 250,0 m</w:t>
      </w:r>
      <w:r w:rsidRPr="006F6C1C">
        <w:rPr>
          <w:color w:val="000000"/>
          <w:vertAlign w:val="superscript"/>
        </w:rPr>
        <w:t>3</w:t>
      </w:r>
      <w:r w:rsidRPr="006F6C1C">
        <w:rPr>
          <w:color w:val="000000"/>
        </w:rPr>
        <w:t xml:space="preserve"> nie naruszy w istotny sposób zasobów warstwy wodonośnej, tym bardziej, że będzie on okresowy i ściśle uwarunkowany od czynników klimatycznych - kilka miesięcy w roku, kilkanaście godzin dziennie.</w:t>
      </w:r>
    </w:p>
    <w:p w14:paraId="6AEDD523"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Wykonana inwestycja nie będzie oddziaływać na stan wód powierzchniowych. Pobór wody polegał będzie na eksploatacji warstwy wodonośnej z poziomu czwartorzędowego, w związku z czym nie osuszy on wód powierzchniowych oraz nie pogorszy warunków gruntowo-wodnych.</w:t>
      </w:r>
    </w:p>
    <w:p w14:paraId="5CD8C654" w14:textId="73B134E4" w:rsidR="006F6C1C" w:rsidRPr="006F6C1C" w:rsidRDefault="006F6C1C" w:rsidP="006F6C1C">
      <w:pPr>
        <w:shd w:val="clear" w:color="auto" w:fill="FFFFFF"/>
        <w:autoSpaceDE w:val="0"/>
        <w:autoSpaceDN w:val="0"/>
        <w:adjustRightInd w:val="0"/>
        <w:spacing w:line="23" w:lineRule="atLeast"/>
        <w:ind w:firstLine="708"/>
        <w:jc w:val="both"/>
        <w:rPr>
          <w:color w:val="000000"/>
        </w:rPr>
      </w:pPr>
      <w:r>
        <w:rPr>
          <w:color w:val="000000"/>
        </w:rPr>
        <w:t>S</w:t>
      </w:r>
      <w:r w:rsidRPr="006F6C1C">
        <w:rPr>
          <w:color w:val="000000"/>
        </w:rPr>
        <w:t>twierdzono, iż zarówno w wyniku realizacji, jak i eksploatacji, przedsięwzięcie nie wpłynie na ryzyko nieosiągnięcia celów środowiskowych zawartych w Planie gospodarowania wodami na obszarze dorzecza Wisły.</w:t>
      </w:r>
    </w:p>
    <w:p w14:paraId="5035574C" w14:textId="2FBD3D62"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Planowane przedsięwzięcie będzie zlokalizowane poza obszarami chronionymi w myśl ustawy z dnia 16 kwietnia 2004 roku o ochronie przyrody (Dz. U. z 2020 r., poz. 55</w:t>
      </w:r>
      <w:r>
        <w:rPr>
          <w:color w:val="000000"/>
        </w:rPr>
        <w:t xml:space="preserve"> </w:t>
      </w:r>
      <w:r w:rsidRPr="006F6C1C">
        <w:rPr>
          <w:color w:val="000000"/>
        </w:rPr>
        <w:t xml:space="preserve">ze zm.), </w:t>
      </w:r>
      <w:r>
        <w:rPr>
          <w:color w:val="000000"/>
        </w:rPr>
        <w:br/>
      </w:r>
      <w:r w:rsidRPr="006F6C1C">
        <w:rPr>
          <w:color w:val="000000"/>
        </w:rPr>
        <w:t>w tym poza wyznaczonymi, mającymi znaczenie dla Wspólnoty i projektowanymi przekazanymi do Komisji Europejskiej obszarami Natura 2000.</w:t>
      </w:r>
    </w:p>
    <w:p w14:paraId="2962EE08" w14:textId="6CD8091B" w:rsidR="006F6C1C" w:rsidRPr="006F6C1C" w:rsidRDefault="006F6C1C" w:rsidP="006F6C1C">
      <w:pPr>
        <w:shd w:val="clear" w:color="auto" w:fill="FFFFFF"/>
        <w:autoSpaceDE w:val="0"/>
        <w:autoSpaceDN w:val="0"/>
        <w:adjustRightInd w:val="0"/>
        <w:spacing w:line="23" w:lineRule="atLeast"/>
        <w:ind w:firstLine="708"/>
        <w:jc w:val="both"/>
        <w:rPr>
          <w:color w:val="000000"/>
        </w:rPr>
      </w:pPr>
      <w:r>
        <w:rPr>
          <w:color w:val="000000"/>
        </w:rPr>
        <w:t>U</w:t>
      </w:r>
      <w:r w:rsidRPr="006F6C1C">
        <w:rPr>
          <w:color w:val="000000"/>
        </w:rPr>
        <w:t xml:space="preserve">stalono, że na obszarze przewidywanego zajęcia nie występują cenne typy siedlisk przyrodniczych, gatunki chronione roślin oraz szczególnie dogodne warunki siedliskowe dla bytowania zwierząt. Ponadto z racji dotychczasowego sposobu użytkowania analizowanego terenu jak również uwzględniając niewielką skalę i charakter przedsięwzięcia nie przewiduje się pogorszenia funkcji obszaru w utrzymaniu korytarzy migracji zwierząt. Z uwagi na zakres planowanej inwestycji jej realizacja nie będzie skutkować niekorzystnym wpływem </w:t>
      </w:r>
      <w:r>
        <w:rPr>
          <w:color w:val="000000"/>
        </w:rPr>
        <w:br/>
      </w:r>
      <w:r w:rsidRPr="006F6C1C">
        <w:rPr>
          <w:color w:val="000000"/>
        </w:rPr>
        <w:t>na środowisko przyrodnicze i krajobraz.</w:t>
      </w:r>
    </w:p>
    <w:p w14:paraId="53526034"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Jednocześnie informuję, że w przypadku jeśli skutkiem robót budowlanych bądź innych prac związanych z realizacją zamierzenia będzie podjęcie czynności objętych zakazami </w:t>
      </w:r>
      <w:r w:rsidRPr="006F6C1C">
        <w:rPr>
          <w:color w:val="000000"/>
        </w:rPr>
        <w:lastRenderedPageBreak/>
        <w:t>względem gatunków chronionych zwierząt, wynikającymi z art. 52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ustawy o ochronie przyrody.</w:t>
      </w:r>
    </w:p>
    <w:p w14:paraId="1A4186AE" w14:textId="0169C24A" w:rsid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Przedsięwzięcie, ze względu na swój lokalny zasięg, nie wiąże się z oddziaływaniem transgranicznym.</w:t>
      </w:r>
    </w:p>
    <w:p w14:paraId="2A97D465"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W bezpośrednim sąsiedztwie planowanego otworu nic znajdują się ujęcia wód podziemnych. Najbliżej położone ujęcie znajduje się w odległości ok. 1,04 km. Studnia ta bazuje na czwartorzędowej warstwie wodonośnej i charakteryzuje się wydajnością na poziomie 36 m</w:t>
      </w:r>
      <w:r w:rsidRPr="006F6C1C">
        <w:rPr>
          <w:color w:val="000000"/>
          <w:vertAlign w:val="superscript"/>
        </w:rPr>
        <w:t>3</w:t>
      </w:r>
      <w:r w:rsidRPr="006F6C1C">
        <w:rPr>
          <w:color w:val="000000"/>
        </w:rPr>
        <w:t>/h, przy depresji s = 3,45 m i zasięgu leja depresji R = 142,66 m.</w:t>
      </w:r>
    </w:p>
    <w:p w14:paraId="1DBBF598" w14:textId="77777777" w:rsidR="006F6C1C" w:rsidRPr="006F6C1C"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Kolejne ujęcia znajdują się w odległości powyżej 1,38 km. Analizowane przedsięwzięcie znajduje się poza strefą ochronną ujęć wód podziemnych na potrzeby zaopatrzenia ludności.</w:t>
      </w:r>
    </w:p>
    <w:p w14:paraId="5CA19198" w14:textId="50D4EEDB" w:rsidR="00EF0083" w:rsidRDefault="006F6C1C" w:rsidP="006F6C1C">
      <w:pPr>
        <w:shd w:val="clear" w:color="auto" w:fill="FFFFFF"/>
        <w:autoSpaceDE w:val="0"/>
        <w:autoSpaceDN w:val="0"/>
        <w:adjustRightInd w:val="0"/>
        <w:spacing w:line="23" w:lineRule="atLeast"/>
        <w:ind w:firstLine="708"/>
        <w:jc w:val="both"/>
        <w:rPr>
          <w:color w:val="000000"/>
        </w:rPr>
      </w:pPr>
      <w:r w:rsidRPr="006F6C1C">
        <w:rPr>
          <w:color w:val="000000"/>
        </w:rPr>
        <w:t xml:space="preserve">Warunek współdziałania studni zachodzi w momencie, gdy odległość między studniami „L” jest mniejsza niż suma promieni lejów depresji przez nie wytworzonych. Dla analizowanej inwestycji, w zakładanych warunkach </w:t>
      </w:r>
      <w:proofErr w:type="spellStart"/>
      <w:r w:rsidRPr="006F6C1C">
        <w:rPr>
          <w:color w:val="000000"/>
        </w:rPr>
        <w:t>techniczno</w:t>
      </w:r>
      <w:proofErr w:type="spellEnd"/>
      <w:r w:rsidRPr="006F6C1C">
        <w:rPr>
          <w:color w:val="000000"/>
        </w:rPr>
        <w:t xml:space="preserve"> - eksploatacyjnych, współdziałanie innych ujęć z projektowanymi studniami nie występuje, z uwagi na ich znaczne oddalenie. Maksymalny zasięg oddziaływania ujęcia - lej depresji dla omawianego otworu studziennego wynosi R = 95,4 m, tak więc realizowane przedsięwzięcie nie będzie oddziaływało na inne ujęcia wody (w tym omówione wyżej),</w:t>
      </w:r>
      <w:r>
        <w:rPr>
          <w:color w:val="000000"/>
        </w:rPr>
        <w:t xml:space="preserve"> </w:t>
      </w:r>
      <w:r w:rsidRPr="006F6C1C">
        <w:rPr>
          <w:color w:val="000000"/>
        </w:rPr>
        <w:t xml:space="preserve">nie doprowadzi do nakładania się lejów depresji, </w:t>
      </w:r>
      <w:r>
        <w:rPr>
          <w:color w:val="000000"/>
        </w:rPr>
        <w:br/>
      </w:r>
      <w:r w:rsidRPr="006F6C1C">
        <w:rPr>
          <w:color w:val="000000"/>
        </w:rPr>
        <w:t>nie spowoduje oddziaływania skumulowanego z istniejącymi w sąsiedztwie studniami, z uwagi na ich oddalenie. Ponadto, projektowana studnia nie znajduje się w granicach stref ochronnych ujęć wód podziemnych na potrzeby zaopatrzenia ludności w wodę pitną.</w:t>
      </w:r>
    </w:p>
    <w:p w14:paraId="148A8727" w14:textId="58BEED92" w:rsidR="000C39A4" w:rsidRPr="000C39A4" w:rsidRDefault="000C39A4" w:rsidP="00AB59D4">
      <w:pPr>
        <w:shd w:val="clear" w:color="auto" w:fill="FFFFFF"/>
        <w:autoSpaceDE w:val="0"/>
        <w:autoSpaceDN w:val="0"/>
        <w:adjustRightInd w:val="0"/>
        <w:spacing w:line="23" w:lineRule="atLeast"/>
        <w:ind w:firstLine="709"/>
        <w:jc w:val="both"/>
      </w:pPr>
      <w:r w:rsidRPr="000C39A4">
        <w:rPr>
          <w:color w:val="000000"/>
        </w:rPr>
        <w:t>Podsumowując na podstawie zgromadzonych danych stwierdzić należało, iż realizacja planowanego przedsięwzięcia, nie pociągnie za sobą znaczących oddziaływań, które mogłyby wpłynąć na pogorszenie stanu środowiska przyrodniczego.</w:t>
      </w:r>
    </w:p>
    <w:p w14:paraId="216FAE66" w14:textId="7C474F33" w:rsidR="000C39A4" w:rsidRDefault="000C39A4" w:rsidP="0048675A">
      <w:pPr>
        <w:shd w:val="clear" w:color="auto" w:fill="FFFFFF"/>
        <w:autoSpaceDE w:val="0"/>
        <w:autoSpaceDN w:val="0"/>
        <w:adjustRightInd w:val="0"/>
        <w:spacing w:line="23" w:lineRule="atLeast"/>
        <w:ind w:firstLine="709"/>
        <w:jc w:val="both"/>
        <w:rPr>
          <w:color w:val="000000"/>
        </w:rPr>
      </w:pPr>
      <w:r w:rsidRPr="000C39A4">
        <w:rPr>
          <w:color w:val="000000"/>
        </w:rPr>
        <w:t>Informacja o wydaniu niniejszej decyzj</w:t>
      </w:r>
      <w:r w:rsidR="00300AF2">
        <w:rPr>
          <w:color w:val="000000"/>
        </w:rPr>
        <w:t xml:space="preserve">i podlega </w:t>
      </w:r>
      <w:r w:rsidRPr="000C39A4">
        <w:rPr>
          <w:color w:val="000000"/>
        </w:rPr>
        <w:t>podan</w:t>
      </w:r>
      <w:r w:rsidR="00300AF2">
        <w:rPr>
          <w:color w:val="000000"/>
        </w:rPr>
        <w:t>iu</w:t>
      </w:r>
      <w:r w:rsidRPr="000C39A4">
        <w:rPr>
          <w:color w:val="000000"/>
        </w:rPr>
        <w:t xml:space="preserve"> do publicznej wiadomości przez umieszczenie </w:t>
      </w:r>
      <w:r w:rsidR="007E3523" w:rsidRPr="007E3523">
        <w:rPr>
          <w:color w:val="000000"/>
        </w:rPr>
        <w:t xml:space="preserve">na tablicy informacyjnej </w:t>
      </w:r>
      <w:r w:rsidR="00805857">
        <w:rPr>
          <w:color w:val="000000"/>
        </w:rPr>
        <w:t xml:space="preserve">Urzędu Gminy Inowrocław </w:t>
      </w:r>
      <w:r w:rsidR="007E3523" w:rsidRPr="007E3523">
        <w:rPr>
          <w:color w:val="000000"/>
        </w:rPr>
        <w:t>oraz opublikowane na stronie Biuletynu Informacji Publicz</w:t>
      </w:r>
      <w:r w:rsidR="006F6C1C">
        <w:rPr>
          <w:color w:val="000000"/>
        </w:rPr>
        <w:t>nej w Urzędzie Gminy Inowrocław. Treść decyzji zostaje udostępniona</w:t>
      </w:r>
      <w:r w:rsidR="006F6C1C" w:rsidRPr="006F6C1C">
        <w:rPr>
          <w:color w:val="000000"/>
        </w:rPr>
        <w:t xml:space="preserve"> na okres 14 dni w Biuletynie Informacji Publicznej</w:t>
      </w:r>
      <w:r w:rsidR="006F6C1C">
        <w:rPr>
          <w:color w:val="000000"/>
        </w:rPr>
        <w:t xml:space="preserve"> Urzędu Gminy Inowrocław.</w:t>
      </w:r>
    </w:p>
    <w:p w14:paraId="5482409E" w14:textId="3A02308D" w:rsidR="000C39A4" w:rsidRPr="009D1D97" w:rsidRDefault="000C39A4" w:rsidP="0048675A">
      <w:pPr>
        <w:shd w:val="clear" w:color="auto" w:fill="FFFFFF"/>
        <w:autoSpaceDE w:val="0"/>
        <w:autoSpaceDN w:val="0"/>
        <w:adjustRightInd w:val="0"/>
        <w:spacing w:line="23" w:lineRule="atLeast"/>
        <w:ind w:firstLine="709"/>
        <w:jc w:val="both"/>
        <w:rPr>
          <w:color w:val="000000"/>
        </w:rPr>
      </w:pPr>
      <w:r>
        <w:rPr>
          <w:color w:val="000000"/>
        </w:rPr>
        <w:t>W związku z powyższym orzeczono jak w sentencji.</w:t>
      </w:r>
    </w:p>
    <w:p w14:paraId="23F5C4C4" w14:textId="77777777" w:rsidR="00F2196B" w:rsidRDefault="00F2196B" w:rsidP="0048675A">
      <w:pPr>
        <w:shd w:val="clear" w:color="auto" w:fill="FFFFFF"/>
        <w:autoSpaceDE w:val="0"/>
        <w:autoSpaceDN w:val="0"/>
        <w:adjustRightInd w:val="0"/>
        <w:spacing w:line="23" w:lineRule="atLeast"/>
        <w:ind w:firstLine="709"/>
        <w:jc w:val="center"/>
        <w:rPr>
          <w:b/>
          <w:bCs/>
          <w:color w:val="000000"/>
        </w:rPr>
      </w:pPr>
    </w:p>
    <w:p w14:paraId="268A651A" w14:textId="77777777" w:rsidR="00740DC7" w:rsidRDefault="000C39A4" w:rsidP="0048675A">
      <w:pPr>
        <w:shd w:val="clear" w:color="auto" w:fill="FFFFFF"/>
        <w:autoSpaceDE w:val="0"/>
        <w:autoSpaceDN w:val="0"/>
        <w:adjustRightInd w:val="0"/>
        <w:spacing w:line="23" w:lineRule="atLeast"/>
        <w:ind w:firstLine="709"/>
        <w:jc w:val="center"/>
        <w:rPr>
          <w:b/>
          <w:bCs/>
          <w:color w:val="000000"/>
        </w:rPr>
      </w:pPr>
      <w:r w:rsidRPr="000C39A4">
        <w:rPr>
          <w:b/>
          <w:bCs/>
          <w:color w:val="000000"/>
        </w:rPr>
        <w:t>POUCZENIE:</w:t>
      </w:r>
    </w:p>
    <w:p w14:paraId="26555E61" w14:textId="77777777" w:rsidR="00993D6A" w:rsidRPr="000E1A92" w:rsidRDefault="00993D6A" w:rsidP="0048675A">
      <w:pPr>
        <w:shd w:val="clear" w:color="auto" w:fill="FFFFFF"/>
        <w:autoSpaceDE w:val="0"/>
        <w:autoSpaceDN w:val="0"/>
        <w:adjustRightInd w:val="0"/>
        <w:spacing w:line="23" w:lineRule="atLeast"/>
        <w:ind w:firstLine="709"/>
        <w:jc w:val="center"/>
        <w:rPr>
          <w:b/>
          <w:bCs/>
          <w:color w:val="000000"/>
        </w:rPr>
      </w:pPr>
    </w:p>
    <w:p w14:paraId="3412711A" w14:textId="7C7D3E97" w:rsidR="00DD2B4D" w:rsidRPr="00DD2B4D" w:rsidRDefault="00DD2B4D" w:rsidP="0048675A">
      <w:pPr>
        <w:shd w:val="clear" w:color="auto" w:fill="FFFFFF"/>
        <w:autoSpaceDE w:val="0"/>
        <w:autoSpaceDN w:val="0"/>
        <w:adjustRightInd w:val="0"/>
        <w:spacing w:line="23" w:lineRule="atLeast"/>
        <w:jc w:val="both"/>
      </w:pPr>
      <w:r w:rsidRPr="00DD2B4D">
        <w:rPr>
          <w:color w:val="000000"/>
          <w:szCs w:val="25"/>
        </w:rPr>
        <w:t xml:space="preserve">1. Decyzję niniejszą należy dołączyć do wniosku o </w:t>
      </w:r>
      <w:r w:rsidR="00EB3DBC">
        <w:rPr>
          <w:color w:val="000000"/>
          <w:szCs w:val="25"/>
        </w:rPr>
        <w:t>wydanie decyzji, o których mowa</w:t>
      </w:r>
      <w:r w:rsidR="00EB3DBC">
        <w:rPr>
          <w:color w:val="000000"/>
          <w:szCs w:val="25"/>
        </w:rPr>
        <w:br/>
      </w:r>
      <w:r w:rsidRPr="00DD2B4D">
        <w:rPr>
          <w:color w:val="000000"/>
          <w:szCs w:val="25"/>
        </w:rPr>
        <w:t xml:space="preserve">w </w:t>
      </w:r>
      <w:r w:rsidR="00EB3DBC">
        <w:rPr>
          <w:color w:val="000000"/>
          <w:szCs w:val="25"/>
        </w:rPr>
        <w:t>art.</w:t>
      </w:r>
      <w:r w:rsidRPr="00DD2B4D">
        <w:rPr>
          <w:color w:val="000000"/>
          <w:szCs w:val="25"/>
        </w:rPr>
        <w:t xml:space="preserve"> 72 ust. l ustawy z dnia 3 października 2008r. o udostę</w:t>
      </w:r>
      <w:r w:rsidR="00EB3DBC">
        <w:rPr>
          <w:color w:val="000000"/>
          <w:szCs w:val="25"/>
        </w:rPr>
        <w:t>pnianiu informacji o środowisku</w:t>
      </w:r>
      <w:r w:rsidR="00EB3DBC">
        <w:rPr>
          <w:color w:val="000000"/>
          <w:szCs w:val="25"/>
        </w:rPr>
        <w:br/>
      </w:r>
      <w:r w:rsidRPr="00DD2B4D">
        <w:rPr>
          <w:color w:val="000000"/>
          <w:szCs w:val="25"/>
        </w:rPr>
        <w:t>i jego ochronie, udziale społeczeństwa w ochronie środowiska oraz ocenach oddziaływa</w:t>
      </w:r>
      <w:r>
        <w:rPr>
          <w:color w:val="000000"/>
          <w:szCs w:val="25"/>
        </w:rPr>
        <w:t>nia na środowisko (Dz. U. z 20</w:t>
      </w:r>
      <w:r w:rsidR="00765707">
        <w:rPr>
          <w:color w:val="000000"/>
          <w:szCs w:val="25"/>
        </w:rPr>
        <w:t>2</w:t>
      </w:r>
      <w:r w:rsidR="006F6C1C">
        <w:rPr>
          <w:color w:val="000000"/>
          <w:szCs w:val="25"/>
        </w:rPr>
        <w:t>1</w:t>
      </w:r>
      <w:r w:rsidR="00300AF2">
        <w:rPr>
          <w:color w:val="000000"/>
          <w:szCs w:val="25"/>
        </w:rPr>
        <w:t xml:space="preserve"> </w:t>
      </w:r>
      <w:r>
        <w:rPr>
          <w:color w:val="000000"/>
          <w:szCs w:val="25"/>
        </w:rPr>
        <w:t>r. po</w:t>
      </w:r>
      <w:r w:rsidRPr="00DD2B4D">
        <w:rPr>
          <w:color w:val="000000"/>
          <w:szCs w:val="25"/>
        </w:rPr>
        <w:t>z</w:t>
      </w:r>
      <w:r w:rsidR="004D382B">
        <w:rPr>
          <w:color w:val="000000"/>
          <w:szCs w:val="25"/>
        </w:rPr>
        <w:t xml:space="preserve">. </w:t>
      </w:r>
      <w:r w:rsidR="006F6C1C">
        <w:rPr>
          <w:color w:val="000000"/>
          <w:szCs w:val="25"/>
        </w:rPr>
        <w:t>247</w:t>
      </w:r>
      <w:r w:rsidR="00300AF2">
        <w:rPr>
          <w:color w:val="000000"/>
          <w:szCs w:val="25"/>
        </w:rPr>
        <w:t>,</w:t>
      </w:r>
      <w:r w:rsidR="00EB3DBC">
        <w:rPr>
          <w:color w:val="000000"/>
          <w:szCs w:val="25"/>
        </w:rPr>
        <w:t xml:space="preserve"> ze zm.</w:t>
      </w:r>
      <w:r w:rsidRPr="00DD2B4D">
        <w:rPr>
          <w:color w:val="000000"/>
          <w:szCs w:val="25"/>
        </w:rPr>
        <w:t xml:space="preserve">) </w:t>
      </w:r>
      <w:r w:rsidR="00005C17">
        <w:rPr>
          <w:color w:val="000000"/>
          <w:szCs w:val="25"/>
        </w:rPr>
        <w:t>lub</w:t>
      </w:r>
      <w:r w:rsidRPr="00DD2B4D">
        <w:rPr>
          <w:color w:val="000000"/>
          <w:szCs w:val="25"/>
        </w:rPr>
        <w:t xml:space="preserve"> zgłoszenia</w:t>
      </w:r>
      <w:r w:rsidR="00EB3DBC">
        <w:rPr>
          <w:color w:val="000000"/>
          <w:szCs w:val="25"/>
        </w:rPr>
        <w:t>, o którym mowa</w:t>
      </w:r>
      <w:r w:rsidR="00005C17">
        <w:rPr>
          <w:color w:val="000000"/>
          <w:szCs w:val="25"/>
        </w:rPr>
        <w:t xml:space="preserve"> </w:t>
      </w:r>
      <w:r w:rsidR="00EE7927">
        <w:rPr>
          <w:color w:val="000000"/>
          <w:szCs w:val="25"/>
        </w:rPr>
        <w:t xml:space="preserve">w art. 72 </w:t>
      </w:r>
      <w:r w:rsidR="00D16C31">
        <w:rPr>
          <w:color w:val="000000"/>
          <w:szCs w:val="25"/>
        </w:rPr>
        <w:br/>
      </w:r>
      <w:r w:rsidR="00EE7927">
        <w:rPr>
          <w:color w:val="000000"/>
          <w:szCs w:val="25"/>
        </w:rPr>
        <w:t>ust. 1</w:t>
      </w:r>
      <w:r w:rsidRPr="00DD2B4D">
        <w:rPr>
          <w:color w:val="000000"/>
          <w:szCs w:val="25"/>
        </w:rPr>
        <w:t>a ww., nie później niż w okresie sześciu lat od dnia w którym</w:t>
      </w:r>
      <w:r w:rsidR="00EB3DBC">
        <w:rPr>
          <w:color w:val="000000"/>
          <w:szCs w:val="25"/>
        </w:rPr>
        <w:t xml:space="preserve"> decyzja stanie się ostateczna. </w:t>
      </w:r>
      <w:r w:rsidRPr="00DD2B4D">
        <w:rPr>
          <w:color w:val="000000"/>
          <w:szCs w:val="25"/>
        </w:rPr>
        <w:t xml:space="preserve">W przypadkach określonych w </w:t>
      </w:r>
      <w:r w:rsidR="004D382B">
        <w:rPr>
          <w:color w:val="000000"/>
          <w:szCs w:val="25"/>
        </w:rPr>
        <w:t>art.</w:t>
      </w:r>
      <w:r w:rsidRPr="00DD2B4D">
        <w:rPr>
          <w:color w:val="000000"/>
          <w:szCs w:val="25"/>
        </w:rPr>
        <w:t xml:space="preserve"> 72 ust. 4 ustawy, termin może być przedłużony o kolejne cztery lata.</w:t>
      </w:r>
    </w:p>
    <w:p w14:paraId="4289BF52" w14:textId="7A5F5524" w:rsidR="00DD2B4D" w:rsidRPr="00DD2B4D" w:rsidRDefault="00DD2B4D" w:rsidP="0048675A">
      <w:pPr>
        <w:shd w:val="clear" w:color="auto" w:fill="FFFFFF"/>
        <w:autoSpaceDE w:val="0"/>
        <w:autoSpaceDN w:val="0"/>
        <w:adjustRightInd w:val="0"/>
        <w:spacing w:line="23" w:lineRule="atLeast"/>
        <w:jc w:val="both"/>
      </w:pPr>
      <w:r w:rsidRPr="00DD2B4D">
        <w:rPr>
          <w:color w:val="000000"/>
          <w:szCs w:val="25"/>
        </w:rPr>
        <w:t>2. Decyzja o środowiskowych uwarunkowaniach wiąże organ wydający pozwolenie</w:t>
      </w:r>
      <w:r w:rsidR="00BB536E">
        <w:rPr>
          <w:color w:val="000000"/>
          <w:szCs w:val="25"/>
        </w:rPr>
        <w:br/>
      </w:r>
      <w:r w:rsidRPr="00DD2B4D">
        <w:rPr>
          <w:color w:val="000000"/>
          <w:szCs w:val="25"/>
        </w:rPr>
        <w:t xml:space="preserve"> na budowę.</w:t>
      </w:r>
    </w:p>
    <w:p w14:paraId="397D9491" w14:textId="77777777" w:rsidR="000C39A4" w:rsidRPr="00DD2B4D" w:rsidRDefault="00DD2B4D" w:rsidP="0048675A">
      <w:pPr>
        <w:shd w:val="clear" w:color="auto" w:fill="FFFFFF"/>
        <w:autoSpaceDE w:val="0"/>
        <w:autoSpaceDN w:val="0"/>
        <w:adjustRightInd w:val="0"/>
        <w:spacing w:line="23" w:lineRule="atLeast"/>
        <w:jc w:val="both"/>
      </w:pPr>
      <w:r w:rsidRPr="00DD2B4D">
        <w:rPr>
          <w:color w:val="000000"/>
          <w:szCs w:val="25"/>
        </w:rPr>
        <w:t>3. Od niniejszej decyzji służy stronom prawo wniesienia odwołania do Samorządowego Kolegium Odwoławczego w Bydgoszczy za pośrednictwem</w:t>
      </w:r>
      <w:r w:rsidR="00740DC7">
        <w:rPr>
          <w:color w:val="000000"/>
          <w:szCs w:val="25"/>
        </w:rPr>
        <w:t xml:space="preserve"> Wójta Gminy Inowrocław</w:t>
      </w:r>
      <w:r w:rsidR="00740DC7">
        <w:rPr>
          <w:color w:val="000000"/>
          <w:szCs w:val="25"/>
        </w:rPr>
        <w:br/>
      </w:r>
      <w:r w:rsidRPr="00DD2B4D">
        <w:rPr>
          <w:color w:val="000000"/>
          <w:szCs w:val="25"/>
        </w:rPr>
        <w:t xml:space="preserve">w terminie </w:t>
      </w:r>
      <w:r w:rsidR="00740DC7">
        <w:rPr>
          <w:color w:val="000000"/>
          <w:szCs w:val="25"/>
        </w:rPr>
        <w:t>14 (</w:t>
      </w:r>
      <w:r w:rsidRPr="00DD2B4D">
        <w:rPr>
          <w:color w:val="000000"/>
          <w:szCs w:val="25"/>
        </w:rPr>
        <w:t>czternastu</w:t>
      </w:r>
      <w:r w:rsidR="00740DC7">
        <w:rPr>
          <w:color w:val="000000"/>
          <w:szCs w:val="25"/>
        </w:rPr>
        <w:t>)</w:t>
      </w:r>
      <w:r w:rsidRPr="00DD2B4D">
        <w:rPr>
          <w:color w:val="000000"/>
          <w:szCs w:val="25"/>
        </w:rPr>
        <w:t xml:space="preserve"> dni od daty jej doręczenia.</w:t>
      </w:r>
    </w:p>
    <w:p w14:paraId="21B9481C" w14:textId="77777777" w:rsidR="00EB3DBC" w:rsidRDefault="00EB3DBC" w:rsidP="0048675A">
      <w:pPr>
        <w:shd w:val="clear" w:color="auto" w:fill="FFFFFF"/>
        <w:autoSpaceDE w:val="0"/>
        <w:autoSpaceDN w:val="0"/>
        <w:adjustRightInd w:val="0"/>
        <w:spacing w:line="23" w:lineRule="atLeast"/>
        <w:jc w:val="both"/>
        <w:rPr>
          <w:color w:val="000000"/>
          <w:szCs w:val="25"/>
        </w:rPr>
      </w:pPr>
    </w:p>
    <w:p w14:paraId="5C100DF2" w14:textId="5A25A559" w:rsidR="00EB3DBC" w:rsidRDefault="00EB3DBC" w:rsidP="0048675A">
      <w:pPr>
        <w:spacing w:line="23" w:lineRule="atLeast"/>
        <w:ind w:firstLine="709"/>
        <w:jc w:val="both"/>
      </w:pPr>
      <w:r>
        <w:lastRenderedPageBreak/>
        <w:t xml:space="preserve">W trakcie biegu terminu do wniesienia odwołania strona może zrzec się prawa </w:t>
      </w:r>
      <w:r w:rsidR="002D3CAC">
        <w:br/>
      </w:r>
      <w:r>
        <w:t xml:space="preserve">do wniesienia odwołania wobec organu administracji publicznej, który wydał decyzję. </w:t>
      </w:r>
    </w:p>
    <w:p w14:paraId="6EF3EA75" w14:textId="77777777" w:rsidR="00EB3DBC" w:rsidRDefault="00EB3DBC" w:rsidP="0048675A">
      <w:pPr>
        <w:spacing w:line="23" w:lineRule="atLeast"/>
        <w:ind w:firstLine="709"/>
        <w:jc w:val="both"/>
      </w:pPr>
      <w:r>
        <w:t xml:space="preserve">Z dniem doręczenia organowi administracji publicznej oświadczenia o zrzeczeniu się </w:t>
      </w:r>
    </w:p>
    <w:p w14:paraId="1E7679C6" w14:textId="77777777" w:rsidR="00EB3DBC" w:rsidRDefault="00EB3DBC" w:rsidP="0048675A">
      <w:pPr>
        <w:spacing w:line="23" w:lineRule="atLeast"/>
        <w:jc w:val="both"/>
        <w:rPr>
          <w:sz w:val="20"/>
          <w:szCs w:val="20"/>
        </w:rPr>
      </w:pPr>
      <w:r>
        <w:t>prawa do odwołania przez ostatnią ze stron postępowania, decyzja staje się ostateczna</w:t>
      </w:r>
      <w:r>
        <w:br/>
        <w:t>i prawomocna, co oznacza, iż podlega natychmiastowemu wykonaniu i brak jest możliwości zaskarżenia decyzji do Wojewódzkiego Sądu Administracyjnego. Nie jest możliwe skuteczne  cofnięcie oświadczenia o zrzeczeniu się  prawa  do wniesienia odwołania.</w:t>
      </w:r>
    </w:p>
    <w:p w14:paraId="422A70BA" w14:textId="77777777" w:rsidR="00EB3DBC" w:rsidRDefault="00EB3DBC" w:rsidP="0048675A">
      <w:pPr>
        <w:spacing w:line="23" w:lineRule="atLeast"/>
        <w:ind w:firstLine="709"/>
        <w:jc w:val="both"/>
      </w:pPr>
      <w:r>
        <w:t>Jeżeli niniejsza decyzja została wydana z naruszeniem przepisów postępowania,</w:t>
      </w:r>
      <w: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w:t>
      </w:r>
      <w:r>
        <w:br/>
        <w:t xml:space="preserve">o wniesieniu odwołania, zawierającego wniosek o przeprowadzenie przez organ odwoławczy postępowania wyjaśniającego w zakresie niezbędnym  do rozstrzygnięcia sprawy. </w:t>
      </w:r>
    </w:p>
    <w:p w14:paraId="71337A91" w14:textId="77777777" w:rsidR="00205F28" w:rsidRPr="00EB3DBC" w:rsidRDefault="00205F28" w:rsidP="0048675A">
      <w:pPr>
        <w:spacing w:line="23" w:lineRule="atLeast"/>
        <w:ind w:firstLine="709"/>
        <w:jc w:val="both"/>
        <w:rPr>
          <w:sz w:val="20"/>
          <w:szCs w:val="20"/>
        </w:rPr>
      </w:pPr>
    </w:p>
    <w:p w14:paraId="03588E5B" w14:textId="516C9754" w:rsidR="0048675A" w:rsidRDefault="00740DC7" w:rsidP="0011314B">
      <w:pPr>
        <w:shd w:val="clear" w:color="auto" w:fill="FFFFFF"/>
        <w:autoSpaceDE w:val="0"/>
        <w:autoSpaceDN w:val="0"/>
        <w:adjustRightInd w:val="0"/>
        <w:spacing w:line="23" w:lineRule="atLeast"/>
        <w:ind w:firstLine="709"/>
        <w:jc w:val="both"/>
        <w:rPr>
          <w:color w:val="000000"/>
        </w:rPr>
      </w:pPr>
      <w:r w:rsidRPr="00740DC7">
        <w:rPr>
          <w:color w:val="000000"/>
        </w:rPr>
        <w:t xml:space="preserve">Charakterystyka planowanego przedsięwzięcia </w:t>
      </w:r>
      <w:r>
        <w:rPr>
          <w:color w:val="000000"/>
        </w:rPr>
        <w:t>zgodnie z art. 84 ust. 2 ustawy</w:t>
      </w:r>
      <w:r>
        <w:rPr>
          <w:color w:val="000000"/>
        </w:rPr>
        <w:br/>
      </w:r>
      <w:r w:rsidRPr="00740DC7">
        <w:rPr>
          <w:color w:val="000000"/>
        </w:rPr>
        <w:t xml:space="preserve">o udostępnieniu informacji o środowisku i jego ochronie, udziale społeczeństwa w ochronie środowiska oraz ocenach oddziaływania na środowisko </w:t>
      </w:r>
      <w:r>
        <w:rPr>
          <w:color w:val="000000"/>
        </w:rPr>
        <w:t xml:space="preserve">- </w:t>
      </w:r>
      <w:r w:rsidRPr="00740DC7">
        <w:rPr>
          <w:color w:val="000000"/>
        </w:rPr>
        <w:t xml:space="preserve">stanowi </w:t>
      </w:r>
      <w:r w:rsidR="00005C17">
        <w:rPr>
          <w:color w:val="000000"/>
        </w:rPr>
        <w:t xml:space="preserve">załącznik do </w:t>
      </w:r>
      <w:r w:rsidRPr="00740DC7">
        <w:rPr>
          <w:color w:val="000000"/>
        </w:rPr>
        <w:t>niniejszej decyzji</w:t>
      </w:r>
      <w:r w:rsidR="009956D5">
        <w:rPr>
          <w:color w:val="000000"/>
        </w:rPr>
        <w:t>.</w:t>
      </w:r>
    </w:p>
    <w:p w14:paraId="4DF64D74" w14:textId="7D06301B" w:rsidR="0011314B" w:rsidRDefault="0011314B" w:rsidP="0011314B">
      <w:pPr>
        <w:shd w:val="clear" w:color="auto" w:fill="FFFFFF"/>
        <w:autoSpaceDE w:val="0"/>
        <w:autoSpaceDN w:val="0"/>
        <w:adjustRightInd w:val="0"/>
        <w:spacing w:line="23" w:lineRule="atLeast"/>
        <w:ind w:firstLine="709"/>
        <w:jc w:val="both"/>
        <w:rPr>
          <w:color w:val="000000"/>
        </w:rPr>
      </w:pPr>
    </w:p>
    <w:p w14:paraId="5919CE37" w14:textId="77777777" w:rsidR="0048675A" w:rsidRDefault="0048675A" w:rsidP="0048675A">
      <w:pPr>
        <w:spacing w:line="23" w:lineRule="atLeast"/>
        <w:jc w:val="both"/>
        <w:rPr>
          <w:b/>
          <w:bCs/>
        </w:rPr>
      </w:pPr>
    </w:p>
    <w:p w14:paraId="4E09074B" w14:textId="77777777" w:rsidR="000C39A4" w:rsidRPr="00D16C31" w:rsidRDefault="000C39A4" w:rsidP="0048675A">
      <w:pPr>
        <w:spacing w:line="23" w:lineRule="atLeast"/>
        <w:jc w:val="both"/>
        <w:rPr>
          <w:b/>
          <w:bCs/>
          <w:u w:val="single"/>
        </w:rPr>
      </w:pPr>
      <w:r w:rsidRPr="00D16C31">
        <w:rPr>
          <w:b/>
          <w:bCs/>
          <w:u w:val="single"/>
        </w:rPr>
        <w:t xml:space="preserve">Otrzymują: </w:t>
      </w:r>
    </w:p>
    <w:p w14:paraId="4B69B6FD" w14:textId="15E44BA2" w:rsidR="005016BD" w:rsidRPr="003A228F" w:rsidRDefault="006F6C1C" w:rsidP="003A228F">
      <w:pPr>
        <w:pStyle w:val="Akapitzlist"/>
        <w:numPr>
          <w:ilvl w:val="0"/>
          <w:numId w:val="20"/>
        </w:numPr>
        <w:tabs>
          <w:tab w:val="left" w:pos="709"/>
        </w:tabs>
        <w:spacing w:line="23" w:lineRule="atLeast"/>
        <w:jc w:val="both"/>
        <w:rPr>
          <w:color w:val="000000"/>
          <w:sz w:val="22"/>
          <w:szCs w:val="22"/>
        </w:rPr>
      </w:pPr>
      <w:r>
        <w:rPr>
          <w:color w:val="000000"/>
          <w:sz w:val="22"/>
          <w:szCs w:val="22"/>
        </w:rPr>
        <w:t xml:space="preserve">Pełnomocnik </w:t>
      </w:r>
      <w:r w:rsidR="003A77EA">
        <w:rPr>
          <w:color w:val="000000"/>
          <w:sz w:val="22"/>
          <w:szCs w:val="22"/>
        </w:rPr>
        <w:t xml:space="preserve">art.40 </w:t>
      </w:r>
      <w:r w:rsidR="003A77EA" w:rsidRPr="003A77EA">
        <w:rPr>
          <w:color w:val="000000"/>
          <w:sz w:val="22"/>
          <w:szCs w:val="22"/>
        </w:rPr>
        <w:t>§ 2</w:t>
      </w:r>
      <w:r w:rsidR="003A77EA">
        <w:rPr>
          <w:color w:val="000000"/>
          <w:sz w:val="22"/>
          <w:szCs w:val="22"/>
        </w:rPr>
        <w:t xml:space="preserve"> kpa</w:t>
      </w:r>
      <w:r w:rsidR="00507968" w:rsidRPr="003A228F">
        <w:rPr>
          <w:color w:val="000000"/>
          <w:sz w:val="22"/>
          <w:szCs w:val="22"/>
        </w:rPr>
        <w:t>;</w:t>
      </w:r>
    </w:p>
    <w:p w14:paraId="47A0386B" w14:textId="3A77F3D4" w:rsidR="005C419F" w:rsidRPr="003A228F" w:rsidRDefault="00EC174F" w:rsidP="003A228F">
      <w:pPr>
        <w:pStyle w:val="Akapitzlist"/>
        <w:numPr>
          <w:ilvl w:val="0"/>
          <w:numId w:val="20"/>
        </w:numPr>
        <w:tabs>
          <w:tab w:val="left" w:pos="709"/>
        </w:tabs>
        <w:spacing w:line="23" w:lineRule="atLeast"/>
        <w:jc w:val="both"/>
        <w:rPr>
          <w:color w:val="000000"/>
          <w:sz w:val="22"/>
          <w:szCs w:val="22"/>
        </w:rPr>
      </w:pPr>
      <w:r>
        <w:rPr>
          <w:color w:val="000000"/>
          <w:sz w:val="22"/>
          <w:szCs w:val="22"/>
        </w:rPr>
        <w:t>S</w:t>
      </w:r>
      <w:r w:rsidR="005C419F" w:rsidRPr="003A228F">
        <w:rPr>
          <w:color w:val="000000"/>
          <w:sz w:val="22"/>
          <w:szCs w:val="22"/>
        </w:rPr>
        <w:t>trony postępowani</w:t>
      </w:r>
      <w:r w:rsidR="00BB536E" w:rsidRPr="003A228F">
        <w:rPr>
          <w:color w:val="000000"/>
          <w:sz w:val="22"/>
          <w:szCs w:val="22"/>
        </w:rPr>
        <w:t xml:space="preserve">a </w:t>
      </w:r>
      <w:r w:rsidR="006F6C1C">
        <w:rPr>
          <w:color w:val="000000"/>
          <w:sz w:val="22"/>
          <w:szCs w:val="22"/>
        </w:rPr>
        <w:t>wg rozdzielnika</w:t>
      </w:r>
      <w:r w:rsidR="00BB536E" w:rsidRPr="003A228F">
        <w:rPr>
          <w:sz w:val="22"/>
          <w:szCs w:val="22"/>
        </w:rPr>
        <w:t>;</w:t>
      </w:r>
    </w:p>
    <w:p w14:paraId="139675A5" w14:textId="51D350C9" w:rsidR="00EB3DBC" w:rsidRPr="00EC174F" w:rsidRDefault="005E6B3A" w:rsidP="00EC174F">
      <w:pPr>
        <w:pStyle w:val="Akapitzlist"/>
        <w:numPr>
          <w:ilvl w:val="0"/>
          <w:numId w:val="20"/>
        </w:numPr>
        <w:tabs>
          <w:tab w:val="clear" w:pos="786"/>
          <w:tab w:val="left" w:pos="567"/>
          <w:tab w:val="num" w:pos="709"/>
        </w:tabs>
        <w:spacing w:line="23" w:lineRule="atLeast"/>
        <w:jc w:val="both"/>
        <w:rPr>
          <w:b/>
          <w:bCs/>
          <w:sz w:val="12"/>
          <w:szCs w:val="12"/>
        </w:rPr>
      </w:pPr>
      <w:r w:rsidRPr="00EC174F">
        <w:rPr>
          <w:sz w:val="22"/>
          <w:szCs w:val="22"/>
        </w:rPr>
        <w:t xml:space="preserve">A. </w:t>
      </w:r>
      <w:r w:rsidR="00005C17" w:rsidRPr="00EC174F">
        <w:rPr>
          <w:sz w:val="22"/>
          <w:szCs w:val="22"/>
        </w:rPr>
        <w:t>a</w:t>
      </w:r>
      <w:r w:rsidR="003A228F" w:rsidRPr="00EC174F">
        <w:rPr>
          <w:sz w:val="22"/>
          <w:szCs w:val="22"/>
        </w:rPr>
        <w:t>.</w:t>
      </w:r>
    </w:p>
    <w:p w14:paraId="0E2BFE9B" w14:textId="77777777" w:rsidR="00C14250" w:rsidRPr="00D16C31" w:rsidRDefault="00C14250" w:rsidP="0048675A">
      <w:pPr>
        <w:spacing w:line="23" w:lineRule="atLeast"/>
        <w:rPr>
          <w:b/>
          <w:bCs/>
          <w:u w:val="single"/>
        </w:rPr>
      </w:pPr>
      <w:r w:rsidRPr="00D16C31">
        <w:rPr>
          <w:b/>
          <w:bCs/>
          <w:u w:val="single"/>
        </w:rPr>
        <w:t>Do wiadomości:</w:t>
      </w:r>
    </w:p>
    <w:p w14:paraId="48D3349C" w14:textId="3E0B182E" w:rsidR="00005C17" w:rsidRPr="00BF4A01" w:rsidRDefault="00005C17" w:rsidP="00BF4A01">
      <w:pPr>
        <w:numPr>
          <w:ilvl w:val="0"/>
          <w:numId w:val="3"/>
        </w:numPr>
        <w:rPr>
          <w:sz w:val="22"/>
          <w:szCs w:val="22"/>
        </w:rPr>
      </w:pPr>
      <w:r w:rsidRPr="00BF4A01">
        <w:rPr>
          <w:sz w:val="22"/>
          <w:szCs w:val="22"/>
        </w:rPr>
        <w:t>Regionalny Dyrektor Ochrony Środowiska w Bydgoszczy,</w:t>
      </w:r>
      <w:r w:rsidR="00EE6BFC" w:rsidRPr="00BF4A01">
        <w:rPr>
          <w:sz w:val="22"/>
          <w:szCs w:val="22"/>
        </w:rPr>
        <w:br/>
      </w:r>
      <w:r w:rsidRPr="00BF4A01">
        <w:rPr>
          <w:sz w:val="22"/>
          <w:szCs w:val="22"/>
        </w:rPr>
        <w:t>Dworcowa 81,</w:t>
      </w:r>
      <w:r w:rsidR="00EE6BFC" w:rsidRPr="00BF4A01">
        <w:rPr>
          <w:sz w:val="22"/>
          <w:szCs w:val="22"/>
        </w:rPr>
        <w:t xml:space="preserve"> </w:t>
      </w:r>
      <w:r w:rsidRPr="00BF4A01">
        <w:rPr>
          <w:sz w:val="22"/>
          <w:szCs w:val="22"/>
        </w:rPr>
        <w:t>85-009 Bydgoszcz;</w:t>
      </w:r>
    </w:p>
    <w:p w14:paraId="01B4B8C3" w14:textId="4FC8BD72" w:rsidR="002D2F0D" w:rsidRPr="00BF4A01" w:rsidRDefault="00BF4A01" w:rsidP="00BF4A01">
      <w:pPr>
        <w:pStyle w:val="Akapitzlist"/>
        <w:numPr>
          <w:ilvl w:val="0"/>
          <w:numId w:val="3"/>
        </w:numPr>
        <w:spacing w:line="23" w:lineRule="atLeast"/>
        <w:jc w:val="both"/>
        <w:rPr>
          <w:color w:val="000000"/>
          <w:sz w:val="22"/>
          <w:szCs w:val="22"/>
        </w:rPr>
      </w:pPr>
      <w:r w:rsidRPr="00BF4A01">
        <w:rPr>
          <w:color w:val="000000"/>
          <w:sz w:val="22"/>
          <w:szCs w:val="22"/>
        </w:rPr>
        <w:t xml:space="preserve">Dyrektor Zarządu Zlewni Wód Polskich w </w:t>
      </w:r>
      <w:r w:rsidR="006F6C1C">
        <w:rPr>
          <w:color w:val="000000"/>
          <w:sz w:val="22"/>
          <w:szCs w:val="22"/>
        </w:rPr>
        <w:t>Toruniu</w:t>
      </w:r>
    </w:p>
    <w:p w14:paraId="335C30CE" w14:textId="0A684277" w:rsidR="00BF4A01" w:rsidRDefault="006F6C1C" w:rsidP="00BF4A01">
      <w:pPr>
        <w:pStyle w:val="Akapitzlist"/>
        <w:spacing w:line="23" w:lineRule="atLeast"/>
        <w:jc w:val="both"/>
        <w:rPr>
          <w:color w:val="000000"/>
          <w:sz w:val="22"/>
          <w:szCs w:val="22"/>
        </w:rPr>
      </w:pPr>
      <w:r>
        <w:rPr>
          <w:color w:val="000000"/>
          <w:sz w:val="22"/>
          <w:szCs w:val="22"/>
        </w:rPr>
        <w:t>Popiełuszki 3</w:t>
      </w:r>
      <w:r w:rsidR="00603C3F">
        <w:rPr>
          <w:color w:val="000000"/>
          <w:sz w:val="22"/>
          <w:szCs w:val="22"/>
        </w:rPr>
        <w:t>, 8</w:t>
      </w:r>
      <w:r>
        <w:rPr>
          <w:color w:val="000000"/>
          <w:sz w:val="22"/>
          <w:szCs w:val="22"/>
        </w:rPr>
        <w:t>7</w:t>
      </w:r>
      <w:r w:rsidR="00603C3F">
        <w:rPr>
          <w:color w:val="000000"/>
          <w:sz w:val="22"/>
          <w:szCs w:val="22"/>
        </w:rPr>
        <w:t xml:space="preserve">-100 </w:t>
      </w:r>
      <w:r>
        <w:rPr>
          <w:color w:val="000000"/>
          <w:sz w:val="22"/>
          <w:szCs w:val="22"/>
        </w:rPr>
        <w:t>Toruń</w:t>
      </w:r>
      <w:r w:rsidR="00EC174F">
        <w:rPr>
          <w:color w:val="000000"/>
          <w:sz w:val="22"/>
          <w:szCs w:val="22"/>
        </w:rPr>
        <w:t>;</w:t>
      </w:r>
    </w:p>
    <w:p w14:paraId="6EC176CC" w14:textId="77777777" w:rsidR="00EC174F" w:rsidRDefault="00EC174F" w:rsidP="0048675A">
      <w:pPr>
        <w:spacing w:line="23" w:lineRule="atLeast"/>
        <w:jc w:val="both"/>
        <w:rPr>
          <w:b/>
          <w:color w:val="000000"/>
          <w:sz w:val="22"/>
          <w:szCs w:val="22"/>
          <w:u w:val="single"/>
        </w:rPr>
      </w:pPr>
    </w:p>
    <w:p w14:paraId="0D20B5DC" w14:textId="5823C174" w:rsidR="002D2F0D" w:rsidRPr="00D16C31" w:rsidRDefault="002D2F0D" w:rsidP="0048675A">
      <w:pPr>
        <w:spacing w:line="23" w:lineRule="atLeast"/>
        <w:jc w:val="both"/>
        <w:rPr>
          <w:b/>
          <w:color w:val="000000"/>
          <w:sz w:val="22"/>
          <w:szCs w:val="22"/>
          <w:u w:val="single"/>
        </w:rPr>
      </w:pPr>
      <w:r w:rsidRPr="00D16C31">
        <w:rPr>
          <w:b/>
          <w:color w:val="000000"/>
          <w:sz w:val="22"/>
          <w:szCs w:val="22"/>
          <w:u w:val="single"/>
        </w:rPr>
        <w:t xml:space="preserve">Po </w:t>
      </w:r>
      <w:r w:rsidR="00D16C31" w:rsidRPr="00D16C31">
        <w:rPr>
          <w:b/>
          <w:color w:val="000000"/>
          <w:sz w:val="22"/>
          <w:szCs w:val="22"/>
          <w:u w:val="single"/>
        </w:rPr>
        <w:t>u</w:t>
      </w:r>
      <w:r w:rsidR="00D16C31">
        <w:rPr>
          <w:b/>
          <w:color w:val="000000"/>
          <w:sz w:val="22"/>
          <w:szCs w:val="22"/>
          <w:u w:val="single"/>
        </w:rPr>
        <w:t>zyskaniu klauzuli ostateczności</w:t>
      </w:r>
      <w:r w:rsidRPr="00D16C31">
        <w:rPr>
          <w:b/>
          <w:color w:val="000000"/>
          <w:sz w:val="22"/>
          <w:szCs w:val="22"/>
          <w:u w:val="single"/>
        </w:rPr>
        <w:t>:</w:t>
      </w:r>
    </w:p>
    <w:p w14:paraId="3AED620F" w14:textId="549620CD" w:rsidR="00F2725A" w:rsidRPr="00BF4A01" w:rsidRDefault="002D2F0D" w:rsidP="00BF4A01">
      <w:pPr>
        <w:numPr>
          <w:ilvl w:val="0"/>
          <w:numId w:val="2"/>
        </w:numPr>
        <w:spacing w:line="23" w:lineRule="atLeast"/>
        <w:jc w:val="both"/>
        <w:rPr>
          <w:color w:val="000000"/>
          <w:sz w:val="22"/>
          <w:szCs w:val="22"/>
        </w:rPr>
      </w:pPr>
      <w:r w:rsidRPr="00BF4A01">
        <w:rPr>
          <w:color w:val="000000"/>
          <w:sz w:val="22"/>
          <w:szCs w:val="22"/>
        </w:rPr>
        <w:t xml:space="preserve">Starosta Inowrocławski, ul. </w:t>
      </w:r>
      <w:r w:rsidR="00564F3C">
        <w:rPr>
          <w:color w:val="000000"/>
          <w:sz w:val="22"/>
          <w:szCs w:val="22"/>
        </w:rPr>
        <w:t>Ratuszowa</w:t>
      </w:r>
      <w:r w:rsidRPr="00BF4A01">
        <w:rPr>
          <w:color w:val="000000"/>
          <w:sz w:val="22"/>
          <w:szCs w:val="22"/>
        </w:rPr>
        <w:t xml:space="preserve"> 36-38, 88-100 Inowrocław</w:t>
      </w:r>
      <w:r w:rsidR="00740DC7" w:rsidRPr="00BF4A01">
        <w:rPr>
          <w:color w:val="000000"/>
          <w:sz w:val="22"/>
          <w:szCs w:val="22"/>
        </w:rPr>
        <w:t>;</w:t>
      </w:r>
    </w:p>
    <w:p w14:paraId="1BFD230C" w14:textId="77777777" w:rsidR="005016BD" w:rsidRPr="00BF4A01" w:rsidRDefault="005016BD" w:rsidP="000C39A4">
      <w:pPr>
        <w:jc w:val="both"/>
        <w:rPr>
          <w:iCs/>
          <w:sz w:val="16"/>
          <w:szCs w:val="20"/>
        </w:rPr>
      </w:pPr>
    </w:p>
    <w:p w14:paraId="4B87D701" w14:textId="77777777" w:rsidR="006A51F1" w:rsidRDefault="006A51F1" w:rsidP="0048675A">
      <w:pPr>
        <w:rPr>
          <w:sz w:val="16"/>
          <w:szCs w:val="16"/>
        </w:rPr>
      </w:pPr>
    </w:p>
    <w:p w14:paraId="74BDD3C6" w14:textId="77777777" w:rsidR="006A51F1" w:rsidRDefault="006A51F1" w:rsidP="006A51F1">
      <w:pPr>
        <w:rPr>
          <w:i/>
          <w:iCs/>
          <w:sz w:val="16"/>
          <w:szCs w:val="16"/>
        </w:rPr>
      </w:pPr>
    </w:p>
    <w:p w14:paraId="6DFC835C" w14:textId="6630AF31" w:rsidR="006A51F1" w:rsidRPr="006A51F1" w:rsidRDefault="006A51F1" w:rsidP="006A51F1">
      <w:pPr>
        <w:rPr>
          <w:i/>
          <w:iCs/>
          <w:sz w:val="16"/>
          <w:szCs w:val="16"/>
        </w:rPr>
      </w:pPr>
      <w:r w:rsidRPr="006A51F1">
        <w:rPr>
          <w:i/>
          <w:iCs/>
          <w:sz w:val="16"/>
          <w:szCs w:val="16"/>
        </w:rPr>
        <w:t xml:space="preserve">Za niniejszą decyzję pobrano opłatę skarbową w wysokości 205,00 zł na podstawie art.1 ust.1 pkt 1a ustawy z dnia 16 listopada 2006 r. </w:t>
      </w:r>
      <w:r w:rsidRPr="006A51F1">
        <w:rPr>
          <w:i/>
          <w:iCs/>
          <w:sz w:val="16"/>
          <w:szCs w:val="16"/>
        </w:rPr>
        <w:br/>
        <w:t>o opłacie skarbowej (Dz.U z 2020 r. poz.1546), załącznik – część I, ust.45</w:t>
      </w:r>
    </w:p>
    <w:p w14:paraId="5F07D65A" w14:textId="77777777" w:rsidR="006A51F1" w:rsidRDefault="006A51F1" w:rsidP="0048675A">
      <w:pPr>
        <w:rPr>
          <w:sz w:val="16"/>
          <w:szCs w:val="16"/>
        </w:rPr>
      </w:pPr>
    </w:p>
    <w:p w14:paraId="6EBDC4DE" w14:textId="77777777" w:rsidR="006A51F1" w:rsidRDefault="006A51F1" w:rsidP="0048675A">
      <w:pPr>
        <w:rPr>
          <w:sz w:val="16"/>
          <w:szCs w:val="16"/>
        </w:rPr>
      </w:pPr>
    </w:p>
    <w:p w14:paraId="1F5A30E1" w14:textId="77777777" w:rsidR="006A51F1" w:rsidRDefault="006A51F1" w:rsidP="0048675A">
      <w:pPr>
        <w:rPr>
          <w:sz w:val="16"/>
          <w:szCs w:val="16"/>
        </w:rPr>
      </w:pPr>
    </w:p>
    <w:p w14:paraId="6438B173" w14:textId="77777777" w:rsidR="006A51F1" w:rsidRDefault="006A51F1" w:rsidP="0048675A">
      <w:pPr>
        <w:rPr>
          <w:sz w:val="16"/>
          <w:szCs w:val="16"/>
        </w:rPr>
      </w:pPr>
    </w:p>
    <w:p w14:paraId="59364B11" w14:textId="6211E986" w:rsidR="005C419F" w:rsidRDefault="0048675A" w:rsidP="0048675A">
      <w:pPr>
        <w:rPr>
          <w:sz w:val="16"/>
          <w:szCs w:val="16"/>
        </w:rPr>
      </w:pPr>
      <w:r>
        <w:rPr>
          <w:sz w:val="16"/>
          <w:szCs w:val="16"/>
        </w:rPr>
        <w:t>sprawę prowadz</w:t>
      </w:r>
      <w:r w:rsidR="00005C17">
        <w:rPr>
          <w:sz w:val="16"/>
          <w:szCs w:val="16"/>
        </w:rPr>
        <w:t>i</w:t>
      </w:r>
      <w:r>
        <w:rPr>
          <w:sz w:val="16"/>
          <w:szCs w:val="16"/>
        </w:rPr>
        <w:t xml:space="preserve">: </w:t>
      </w:r>
      <w:r w:rsidR="00C90B12">
        <w:rPr>
          <w:sz w:val="16"/>
          <w:szCs w:val="16"/>
        </w:rPr>
        <w:t>Marta Molenda</w:t>
      </w:r>
      <w:r>
        <w:rPr>
          <w:sz w:val="16"/>
          <w:szCs w:val="16"/>
        </w:rPr>
        <w:t xml:space="preserve"> tel. 52-35-55-</w:t>
      </w:r>
      <w:r w:rsidR="00C90B12">
        <w:rPr>
          <w:sz w:val="16"/>
          <w:szCs w:val="16"/>
        </w:rPr>
        <w:t>8</w:t>
      </w:r>
      <w:r w:rsidR="00765707">
        <w:rPr>
          <w:sz w:val="16"/>
          <w:szCs w:val="16"/>
        </w:rPr>
        <w:t>69</w:t>
      </w:r>
    </w:p>
    <w:p w14:paraId="346E1707" w14:textId="5D5CF1AB" w:rsidR="003F385A" w:rsidRPr="00BB536E" w:rsidRDefault="00A8455E" w:rsidP="00BB536E">
      <w:pPr>
        <w:rPr>
          <w:sz w:val="16"/>
          <w:szCs w:val="16"/>
        </w:rPr>
      </w:pPr>
      <w:r>
        <w:rPr>
          <w:sz w:val="16"/>
          <w:szCs w:val="16"/>
        </w:rPr>
        <w:t xml:space="preserve">zatwierdził: Agnieszka </w:t>
      </w:r>
      <w:proofErr w:type="spellStart"/>
      <w:r>
        <w:rPr>
          <w:sz w:val="16"/>
          <w:szCs w:val="16"/>
        </w:rPr>
        <w:t>Kremska</w:t>
      </w:r>
      <w:proofErr w:type="spellEnd"/>
    </w:p>
    <w:sectPr w:rsidR="003F385A" w:rsidRPr="00BB536E" w:rsidSect="0035271D">
      <w:footerReference w:type="even" r:id="rId8"/>
      <w:footerReference w:type="default" r:id="rId9"/>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71DD" w14:textId="77777777" w:rsidR="0017642D" w:rsidRDefault="0017642D">
      <w:r>
        <w:separator/>
      </w:r>
    </w:p>
  </w:endnote>
  <w:endnote w:type="continuationSeparator" w:id="0">
    <w:p w14:paraId="41D71833" w14:textId="77777777" w:rsidR="0017642D" w:rsidRDefault="0017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D387" w14:textId="77777777" w:rsidR="00BE7BD6" w:rsidRDefault="00BE7BD6" w:rsidP="005D07A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B24CA45" w14:textId="77777777" w:rsidR="00BE7BD6" w:rsidRDefault="00BE7BD6" w:rsidP="005D07A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5654" w14:textId="1433A6FA" w:rsidR="00BE7BD6" w:rsidRDefault="00BE7BD6" w:rsidP="005D07A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A5349">
      <w:rPr>
        <w:rStyle w:val="Numerstrony"/>
        <w:noProof/>
      </w:rPr>
      <w:t>9</w:t>
    </w:r>
    <w:r>
      <w:rPr>
        <w:rStyle w:val="Numerstrony"/>
      </w:rPr>
      <w:fldChar w:fldCharType="end"/>
    </w:r>
  </w:p>
  <w:p w14:paraId="6D2F9DF1" w14:textId="77777777" w:rsidR="00BE7BD6" w:rsidRDefault="00BE7BD6" w:rsidP="005D07A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9E80" w14:textId="77777777" w:rsidR="0017642D" w:rsidRDefault="0017642D">
      <w:r>
        <w:separator/>
      </w:r>
    </w:p>
  </w:footnote>
  <w:footnote w:type="continuationSeparator" w:id="0">
    <w:p w14:paraId="23F21487" w14:textId="77777777" w:rsidR="0017642D" w:rsidRDefault="00176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938"/>
    <w:multiLevelType w:val="hybridMultilevel"/>
    <w:tmpl w:val="A41C5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4278C"/>
    <w:multiLevelType w:val="hybridMultilevel"/>
    <w:tmpl w:val="D144C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30A96"/>
    <w:multiLevelType w:val="hybridMultilevel"/>
    <w:tmpl w:val="AEB6EF7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0617C6C"/>
    <w:multiLevelType w:val="hybridMultilevel"/>
    <w:tmpl w:val="21FAD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677D9"/>
    <w:multiLevelType w:val="hybridMultilevel"/>
    <w:tmpl w:val="2CAE8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384CDD"/>
    <w:multiLevelType w:val="hybridMultilevel"/>
    <w:tmpl w:val="7A2C5DEC"/>
    <w:lvl w:ilvl="0" w:tplc="310C0B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75B3302"/>
    <w:multiLevelType w:val="hybridMultilevel"/>
    <w:tmpl w:val="3B28E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B94605"/>
    <w:multiLevelType w:val="hybridMultilevel"/>
    <w:tmpl w:val="4834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B34D6"/>
    <w:multiLevelType w:val="hybridMultilevel"/>
    <w:tmpl w:val="58E6FC9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04E08B9"/>
    <w:multiLevelType w:val="hybridMultilevel"/>
    <w:tmpl w:val="9404F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700A76"/>
    <w:multiLevelType w:val="hybridMultilevel"/>
    <w:tmpl w:val="F1EA5732"/>
    <w:lvl w:ilvl="0" w:tplc="7AA214EE">
      <w:start w:val="1"/>
      <w:numFmt w:val="decimal"/>
      <w:lvlText w:val="%1."/>
      <w:lvlJc w:val="left"/>
      <w:pPr>
        <w:tabs>
          <w:tab w:val="num" w:pos="786"/>
        </w:tabs>
        <w:ind w:left="786" w:hanging="360"/>
      </w:pPr>
      <w:rPr>
        <w:rFonts w:ascii="Times New Roman" w:eastAsia="Times New Roman" w:hAnsi="Times New Roman" w:cs="Times New Roman"/>
        <w:b w:val="0"/>
        <w:bCs w:val="0"/>
        <w:sz w:val="22"/>
        <w:szCs w:val="22"/>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11" w15:restartNumberingAfterBreak="0">
    <w:nsid w:val="2A332ED4"/>
    <w:multiLevelType w:val="multilevel"/>
    <w:tmpl w:val="6BF4D102"/>
    <w:lvl w:ilvl="0">
      <w:start w:val="1"/>
      <w:numFmt w:val="decimal"/>
      <w:pStyle w:val="Nagwek1"/>
      <w:lvlText w:val="%1"/>
      <w:lvlJc w:val="left"/>
      <w:pPr>
        <w:ind w:left="432" w:hanging="432"/>
      </w:pPr>
    </w:lvl>
    <w:lvl w:ilvl="1">
      <w:start w:val="1"/>
      <w:numFmt w:val="decimal"/>
      <w:pStyle w:val="Nagwek2"/>
      <w:lvlText w:val="%1.%2"/>
      <w:lvlJc w:val="left"/>
      <w:pPr>
        <w:ind w:left="576" w:hanging="576"/>
      </w:pPr>
      <w:rPr>
        <w:rFonts w:ascii="Times New Roman" w:hAnsi="Times New Roman" w:cs="Times New Roman" w:hint="default"/>
        <w:color w:val="00000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 w15:restartNumberingAfterBreak="0">
    <w:nsid w:val="2A3E57C0"/>
    <w:multiLevelType w:val="hybridMultilevel"/>
    <w:tmpl w:val="6C1CE8AC"/>
    <w:lvl w:ilvl="0" w:tplc="7AA214EE">
      <w:start w:val="1"/>
      <w:numFmt w:val="decimal"/>
      <w:lvlText w:val="%1."/>
      <w:lvlJc w:val="left"/>
      <w:pPr>
        <w:tabs>
          <w:tab w:val="num" w:pos="786"/>
        </w:tabs>
        <w:ind w:left="786" w:hanging="360"/>
      </w:pPr>
      <w:rPr>
        <w:rFonts w:ascii="Times New Roman" w:eastAsia="Times New Roman" w:hAnsi="Times New Roman" w:cs="Times New Roman"/>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D0915"/>
    <w:multiLevelType w:val="hybridMultilevel"/>
    <w:tmpl w:val="F6FCD9B4"/>
    <w:lvl w:ilvl="0" w:tplc="E5745352">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 w15:restartNumberingAfterBreak="0">
    <w:nsid w:val="2FD70831"/>
    <w:multiLevelType w:val="hybridMultilevel"/>
    <w:tmpl w:val="ADD2F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05CA9"/>
    <w:multiLevelType w:val="hybridMultilevel"/>
    <w:tmpl w:val="7716F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E3BAF"/>
    <w:multiLevelType w:val="hybridMultilevel"/>
    <w:tmpl w:val="D71830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37B08D0"/>
    <w:multiLevelType w:val="hybridMultilevel"/>
    <w:tmpl w:val="78480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C1799C"/>
    <w:multiLevelType w:val="hybridMultilevel"/>
    <w:tmpl w:val="2CE848A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43E31809"/>
    <w:multiLevelType w:val="hybridMultilevel"/>
    <w:tmpl w:val="12BE54C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459C2A88"/>
    <w:multiLevelType w:val="hybridMultilevel"/>
    <w:tmpl w:val="9DC41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D00CCE"/>
    <w:multiLevelType w:val="hybridMultilevel"/>
    <w:tmpl w:val="D736B0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5A4CFE"/>
    <w:multiLevelType w:val="hybridMultilevel"/>
    <w:tmpl w:val="07E09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50F1D"/>
    <w:multiLevelType w:val="hybridMultilevel"/>
    <w:tmpl w:val="0458E04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55987186"/>
    <w:multiLevelType w:val="hybridMultilevel"/>
    <w:tmpl w:val="05A034FE"/>
    <w:lvl w:ilvl="0" w:tplc="62BA108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942B50"/>
    <w:multiLevelType w:val="hybridMultilevel"/>
    <w:tmpl w:val="B4245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9A55CE"/>
    <w:multiLevelType w:val="hybridMultilevel"/>
    <w:tmpl w:val="0A7EE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AE3847"/>
    <w:multiLevelType w:val="hybridMultilevel"/>
    <w:tmpl w:val="5D8E99B0"/>
    <w:lvl w:ilvl="0" w:tplc="08D05D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345195C"/>
    <w:multiLevelType w:val="hybridMultilevel"/>
    <w:tmpl w:val="4984E2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3E801E3"/>
    <w:multiLevelType w:val="hybridMultilevel"/>
    <w:tmpl w:val="21786524"/>
    <w:lvl w:ilvl="0" w:tplc="C02E5A78">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AF6218"/>
    <w:multiLevelType w:val="hybridMultilevel"/>
    <w:tmpl w:val="1958C328"/>
    <w:lvl w:ilvl="0" w:tplc="FB629DB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6546552"/>
    <w:multiLevelType w:val="hybridMultilevel"/>
    <w:tmpl w:val="BE84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5356B5"/>
    <w:multiLevelType w:val="hybridMultilevel"/>
    <w:tmpl w:val="483C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C10E6B"/>
    <w:multiLevelType w:val="hybridMultilevel"/>
    <w:tmpl w:val="9EB4C79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2585A45"/>
    <w:multiLevelType w:val="hybridMultilevel"/>
    <w:tmpl w:val="9ED02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86350B"/>
    <w:multiLevelType w:val="hybridMultilevel"/>
    <w:tmpl w:val="1AA0C4E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10"/>
  </w:num>
  <w:num w:numId="2">
    <w:abstractNumId w:val="30"/>
  </w:num>
  <w:num w:numId="3">
    <w:abstractNumId w:val="31"/>
  </w:num>
  <w:num w:numId="4">
    <w:abstractNumId w:val="11"/>
  </w:num>
  <w:num w:numId="5">
    <w:abstractNumId w:val="24"/>
  </w:num>
  <w:num w:numId="6">
    <w:abstractNumId w:val="1"/>
  </w:num>
  <w:num w:numId="7">
    <w:abstractNumId w:val="32"/>
  </w:num>
  <w:num w:numId="8">
    <w:abstractNumId w:val="34"/>
  </w:num>
  <w:num w:numId="9">
    <w:abstractNumId w:val="6"/>
  </w:num>
  <w:num w:numId="10">
    <w:abstractNumId w:val="26"/>
  </w:num>
  <w:num w:numId="11">
    <w:abstractNumId w:val="28"/>
  </w:num>
  <w:num w:numId="12">
    <w:abstractNumId w:val="16"/>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23"/>
  </w:num>
  <w:num w:numId="19">
    <w:abstractNumId w:val="2"/>
  </w:num>
  <w:num w:numId="20">
    <w:abstractNumId w:val="12"/>
  </w:num>
  <w:num w:numId="21">
    <w:abstractNumId w:val="15"/>
  </w:num>
  <w:num w:numId="22">
    <w:abstractNumId w:val="7"/>
  </w:num>
  <w:num w:numId="23">
    <w:abstractNumId w:val="25"/>
  </w:num>
  <w:num w:numId="24">
    <w:abstractNumId w:val="22"/>
  </w:num>
  <w:num w:numId="25">
    <w:abstractNumId w:val="9"/>
  </w:num>
  <w:num w:numId="26">
    <w:abstractNumId w:val="4"/>
  </w:num>
  <w:num w:numId="27">
    <w:abstractNumId w:val="14"/>
  </w:num>
  <w:num w:numId="28">
    <w:abstractNumId w:val="29"/>
  </w:num>
  <w:num w:numId="29">
    <w:abstractNumId w:val="5"/>
  </w:num>
  <w:num w:numId="30">
    <w:abstractNumId w:val="3"/>
  </w:num>
  <w:num w:numId="31">
    <w:abstractNumId w:val="13"/>
  </w:num>
  <w:num w:numId="32">
    <w:abstractNumId w:val="27"/>
  </w:num>
  <w:num w:numId="33">
    <w:abstractNumId w:val="21"/>
  </w:num>
  <w:num w:numId="34">
    <w:abstractNumId w:val="35"/>
  </w:num>
  <w:num w:numId="35">
    <w:abstractNumId w:val="18"/>
  </w:num>
  <w:num w:numId="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C3"/>
    <w:rsid w:val="000014F2"/>
    <w:rsid w:val="00005C17"/>
    <w:rsid w:val="00012A19"/>
    <w:rsid w:val="00017715"/>
    <w:rsid w:val="0001792A"/>
    <w:rsid w:val="00034B4C"/>
    <w:rsid w:val="00035439"/>
    <w:rsid w:val="00043F48"/>
    <w:rsid w:val="000448BD"/>
    <w:rsid w:val="00051488"/>
    <w:rsid w:val="0005231B"/>
    <w:rsid w:val="0005465B"/>
    <w:rsid w:val="00073B36"/>
    <w:rsid w:val="000948E3"/>
    <w:rsid w:val="000B265A"/>
    <w:rsid w:val="000C39A4"/>
    <w:rsid w:val="000C7E62"/>
    <w:rsid w:val="000D16B8"/>
    <w:rsid w:val="000D3CD6"/>
    <w:rsid w:val="000D7DF7"/>
    <w:rsid w:val="000E1A92"/>
    <w:rsid w:val="000E2308"/>
    <w:rsid w:val="000E2A85"/>
    <w:rsid w:val="000F26E8"/>
    <w:rsid w:val="0010600F"/>
    <w:rsid w:val="00110F49"/>
    <w:rsid w:val="0011314B"/>
    <w:rsid w:val="00115F8F"/>
    <w:rsid w:val="001419B0"/>
    <w:rsid w:val="0014293A"/>
    <w:rsid w:val="00145AF0"/>
    <w:rsid w:val="00147F4F"/>
    <w:rsid w:val="00156017"/>
    <w:rsid w:val="00157A2A"/>
    <w:rsid w:val="00167CB1"/>
    <w:rsid w:val="00175F76"/>
    <w:rsid w:val="0017642D"/>
    <w:rsid w:val="001B1C0E"/>
    <w:rsid w:val="001B256C"/>
    <w:rsid w:val="001C7BDF"/>
    <w:rsid w:val="001D0E0E"/>
    <w:rsid w:val="001D3AB4"/>
    <w:rsid w:val="001E4FD4"/>
    <w:rsid w:val="001E6C17"/>
    <w:rsid w:val="001F0536"/>
    <w:rsid w:val="001F10AC"/>
    <w:rsid w:val="001F12E2"/>
    <w:rsid w:val="001F3A17"/>
    <w:rsid w:val="0020113F"/>
    <w:rsid w:val="00205F28"/>
    <w:rsid w:val="00207AA5"/>
    <w:rsid w:val="00207E49"/>
    <w:rsid w:val="00213234"/>
    <w:rsid w:val="00250E37"/>
    <w:rsid w:val="00252B54"/>
    <w:rsid w:val="0027770A"/>
    <w:rsid w:val="00282063"/>
    <w:rsid w:val="00294B5C"/>
    <w:rsid w:val="002B22B9"/>
    <w:rsid w:val="002B62F3"/>
    <w:rsid w:val="002C0EFF"/>
    <w:rsid w:val="002C1FFD"/>
    <w:rsid w:val="002C5729"/>
    <w:rsid w:val="002D0734"/>
    <w:rsid w:val="002D1240"/>
    <w:rsid w:val="002D2F0D"/>
    <w:rsid w:val="002D39F7"/>
    <w:rsid w:val="002D3CAC"/>
    <w:rsid w:val="002E3E58"/>
    <w:rsid w:val="00300AF2"/>
    <w:rsid w:val="0030460A"/>
    <w:rsid w:val="0030798E"/>
    <w:rsid w:val="00310C50"/>
    <w:rsid w:val="00313AEA"/>
    <w:rsid w:val="003174F2"/>
    <w:rsid w:val="0032130A"/>
    <w:rsid w:val="00326873"/>
    <w:rsid w:val="003402BD"/>
    <w:rsid w:val="00341495"/>
    <w:rsid w:val="0035271D"/>
    <w:rsid w:val="0035639C"/>
    <w:rsid w:val="0036156A"/>
    <w:rsid w:val="00364B05"/>
    <w:rsid w:val="003A228F"/>
    <w:rsid w:val="003A289B"/>
    <w:rsid w:val="003A424C"/>
    <w:rsid w:val="003A46E4"/>
    <w:rsid w:val="003A5349"/>
    <w:rsid w:val="003A5E50"/>
    <w:rsid w:val="003A77EA"/>
    <w:rsid w:val="003C43B1"/>
    <w:rsid w:val="003D4C68"/>
    <w:rsid w:val="003F2238"/>
    <w:rsid w:val="003F385A"/>
    <w:rsid w:val="00402F55"/>
    <w:rsid w:val="0040604E"/>
    <w:rsid w:val="00412B7C"/>
    <w:rsid w:val="004271E0"/>
    <w:rsid w:val="00430D38"/>
    <w:rsid w:val="00432F37"/>
    <w:rsid w:val="004507B2"/>
    <w:rsid w:val="00463B7E"/>
    <w:rsid w:val="00466E68"/>
    <w:rsid w:val="00472A26"/>
    <w:rsid w:val="0048675A"/>
    <w:rsid w:val="00493517"/>
    <w:rsid w:val="004938A7"/>
    <w:rsid w:val="004938AE"/>
    <w:rsid w:val="00496756"/>
    <w:rsid w:val="004C2116"/>
    <w:rsid w:val="004C45C9"/>
    <w:rsid w:val="004D3522"/>
    <w:rsid w:val="004D382B"/>
    <w:rsid w:val="004E784D"/>
    <w:rsid w:val="004F2DA0"/>
    <w:rsid w:val="004F7CE9"/>
    <w:rsid w:val="005016BD"/>
    <w:rsid w:val="00506975"/>
    <w:rsid w:val="0050698E"/>
    <w:rsid w:val="00507968"/>
    <w:rsid w:val="00514E20"/>
    <w:rsid w:val="00515277"/>
    <w:rsid w:val="005152A3"/>
    <w:rsid w:val="00524E76"/>
    <w:rsid w:val="005322D6"/>
    <w:rsid w:val="00534342"/>
    <w:rsid w:val="005368D7"/>
    <w:rsid w:val="00537B3C"/>
    <w:rsid w:val="00564263"/>
    <w:rsid w:val="00564F3C"/>
    <w:rsid w:val="005655F2"/>
    <w:rsid w:val="00565783"/>
    <w:rsid w:val="00570C2B"/>
    <w:rsid w:val="00572992"/>
    <w:rsid w:val="00574C25"/>
    <w:rsid w:val="00590CCE"/>
    <w:rsid w:val="00596F9B"/>
    <w:rsid w:val="005A6927"/>
    <w:rsid w:val="005C419F"/>
    <w:rsid w:val="005C6C07"/>
    <w:rsid w:val="005D0657"/>
    <w:rsid w:val="005D07A3"/>
    <w:rsid w:val="005D2932"/>
    <w:rsid w:val="005D4918"/>
    <w:rsid w:val="005D503B"/>
    <w:rsid w:val="005E6B3A"/>
    <w:rsid w:val="005E7B87"/>
    <w:rsid w:val="00600A9D"/>
    <w:rsid w:val="00603C3F"/>
    <w:rsid w:val="006050B0"/>
    <w:rsid w:val="00613021"/>
    <w:rsid w:val="00626393"/>
    <w:rsid w:val="00632D3E"/>
    <w:rsid w:val="00634014"/>
    <w:rsid w:val="00635E9F"/>
    <w:rsid w:val="00646368"/>
    <w:rsid w:val="006521D2"/>
    <w:rsid w:val="006546AB"/>
    <w:rsid w:val="00657F99"/>
    <w:rsid w:val="00671813"/>
    <w:rsid w:val="00672C5A"/>
    <w:rsid w:val="00682684"/>
    <w:rsid w:val="00683704"/>
    <w:rsid w:val="0068631C"/>
    <w:rsid w:val="006A51BC"/>
    <w:rsid w:val="006A51F1"/>
    <w:rsid w:val="006A6E50"/>
    <w:rsid w:val="006B60B6"/>
    <w:rsid w:val="006C1054"/>
    <w:rsid w:val="006C1CF6"/>
    <w:rsid w:val="006C4BE0"/>
    <w:rsid w:val="006C636A"/>
    <w:rsid w:val="006D3EF6"/>
    <w:rsid w:val="006E0E94"/>
    <w:rsid w:val="006F6C1C"/>
    <w:rsid w:val="006F727D"/>
    <w:rsid w:val="007014DA"/>
    <w:rsid w:val="00701C97"/>
    <w:rsid w:val="00703666"/>
    <w:rsid w:val="00713B87"/>
    <w:rsid w:val="007165D8"/>
    <w:rsid w:val="00717547"/>
    <w:rsid w:val="00721886"/>
    <w:rsid w:val="00723B1C"/>
    <w:rsid w:val="00727D92"/>
    <w:rsid w:val="00740DC7"/>
    <w:rsid w:val="0074295A"/>
    <w:rsid w:val="00765707"/>
    <w:rsid w:val="00775BC9"/>
    <w:rsid w:val="0079628A"/>
    <w:rsid w:val="00797F39"/>
    <w:rsid w:val="007A2DBB"/>
    <w:rsid w:val="007A73B9"/>
    <w:rsid w:val="007B2C93"/>
    <w:rsid w:val="007D2EB2"/>
    <w:rsid w:val="007D3435"/>
    <w:rsid w:val="007E0325"/>
    <w:rsid w:val="007E2DC0"/>
    <w:rsid w:val="007E3523"/>
    <w:rsid w:val="007F02A6"/>
    <w:rsid w:val="007F72C1"/>
    <w:rsid w:val="00805857"/>
    <w:rsid w:val="0082345A"/>
    <w:rsid w:val="008310A4"/>
    <w:rsid w:val="00840A53"/>
    <w:rsid w:val="00842C9A"/>
    <w:rsid w:val="0084637C"/>
    <w:rsid w:val="0085498E"/>
    <w:rsid w:val="008625D6"/>
    <w:rsid w:val="00875FF4"/>
    <w:rsid w:val="008879A6"/>
    <w:rsid w:val="00890F36"/>
    <w:rsid w:val="00893466"/>
    <w:rsid w:val="008A230C"/>
    <w:rsid w:val="008A4362"/>
    <w:rsid w:val="008A6784"/>
    <w:rsid w:val="008B5BD3"/>
    <w:rsid w:val="008B695C"/>
    <w:rsid w:val="008C156D"/>
    <w:rsid w:val="008D3003"/>
    <w:rsid w:val="008D78A1"/>
    <w:rsid w:val="008D7D6A"/>
    <w:rsid w:val="008E38C1"/>
    <w:rsid w:val="008E6728"/>
    <w:rsid w:val="008F62B1"/>
    <w:rsid w:val="00905ED2"/>
    <w:rsid w:val="0090695B"/>
    <w:rsid w:val="009102A2"/>
    <w:rsid w:val="009111C4"/>
    <w:rsid w:val="00924950"/>
    <w:rsid w:val="0095329E"/>
    <w:rsid w:val="00954114"/>
    <w:rsid w:val="00982B1E"/>
    <w:rsid w:val="009937A8"/>
    <w:rsid w:val="00993D6A"/>
    <w:rsid w:val="009956D5"/>
    <w:rsid w:val="009A6AC2"/>
    <w:rsid w:val="009B1193"/>
    <w:rsid w:val="009B6947"/>
    <w:rsid w:val="009C3239"/>
    <w:rsid w:val="009D1D97"/>
    <w:rsid w:val="009D3AC5"/>
    <w:rsid w:val="009E0A84"/>
    <w:rsid w:val="00A03EAB"/>
    <w:rsid w:val="00A04F77"/>
    <w:rsid w:val="00A107E8"/>
    <w:rsid w:val="00A14460"/>
    <w:rsid w:val="00A15514"/>
    <w:rsid w:val="00A24BE6"/>
    <w:rsid w:val="00A42182"/>
    <w:rsid w:val="00A440FA"/>
    <w:rsid w:val="00A64CAB"/>
    <w:rsid w:val="00A66D53"/>
    <w:rsid w:val="00A6741B"/>
    <w:rsid w:val="00A71D64"/>
    <w:rsid w:val="00A820CC"/>
    <w:rsid w:val="00A8455E"/>
    <w:rsid w:val="00A908D5"/>
    <w:rsid w:val="00AA3989"/>
    <w:rsid w:val="00AA471C"/>
    <w:rsid w:val="00AB59D4"/>
    <w:rsid w:val="00AB7288"/>
    <w:rsid w:val="00AC0DC5"/>
    <w:rsid w:val="00AC2C18"/>
    <w:rsid w:val="00AC5895"/>
    <w:rsid w:val="00AD68F4"/>
    <w:rsid w:val="00AE2C42"/>
    <w:rsid w:val="00AF65EC"/>
    <w:rsid w:val="00AF7345"/>
    <w:rsid w:val="00B00F3D"/>
    <w:rsid w:val="00B045B1"/>
    <w:rsid w:val="00B12F39"/>
    <w:rsid w:val="00B21B58"/>
    <w:rsid w:val="00B27F24"/>
    <w:rsid w:val="00B31992"/>
    <w:rsid w:val="00B36DB7"/>
    <w:rsid w:val="00B4634E"/>
    <w:rsid w:val="00B47607"/>
    <w:rsid w:val="00B4796C"/>
    <w:rsid w:val="00B7774C"/>
    <w:rsid w:val="00B86888"/>
    <w:rsid w:val="00B87885"/>
    <w:rsid w:val="00B93E25"/>
    <w:rsid w:val="00BA3EEE"/>
    <w:rsid w:val="00BA5DAB"/>
    <w:rsid w:val="00BA65C3"/>
    <w:rsid w:val="00BB1CBC"/>
    <w:rsid w:val="00BB536E"/>
    <w:rsid w:val="00BB6F96"/>
    <w:rsid w:val="00BD25A1"/>
    <w:rsid w:val="00BD3DF8"/>
    <w:rsid w:val="00BD41DE"/>
    <w:rsid w:val="00BD4B76"/>
    <w:rsid w:val="00BD5FC3"/>
    <w:rsid w:val="00BE06B1"/>
    <w:rsid w:val="00BE2922"/>
    <w:rsid w:val="00BE7BD6"/>
    <w:rsid w:val="00BF3105"/>
    <w:rsid w:val="00BF4A01"/>
    <w:rsid w:val="00BF6FE0"/>
    <w:rsid w:val="00C001B8"/>
    <w:rsid w:val="00C0114B"/>
    <w:rsid w:val="00C060B8"/>
    <w:rsid w:val="00C14250"/>
    <w:rsid w:val="00C41BF9"/>
    <w:rsid w:val="00C43024"/>
    <w:rsid w:val="00C436E7"/>
    <w:rsid w:val="00C50367"/>
    <w:rsid w:val="00C507FF"/>
    <w:rsid w:val="00C55296"/>
    <w:rsid w:val="00C6046D"/>
    <w:rsid w:val="00C61F48"/>
    <w:rsid w:val="00C64F23"/>
    <w:rsid w:val="00C7150F"/>
    <w:rsid w:val="00C719ED"/>
    <w:rsid w:val="00C724A7"/>
    <w:rsid w:val="00C779C0"/>
    <w:rsid w:val="00C86F63"/>
    <w:rsid w:val="00C90B12"/>
    <w:rsid w:val="00C91AEB"/>
    <w:rsid w:val="00CD08C0"/>
    <w:rsid w:val="00CD57DD"/>
    <w:rsid w:val="00CD5AEF"/>
    <w:rsid w:val="00CE3FF3"/>
    <w:rsid w:val="00CE7FD5"/>
    <w:rsid w:val="00CF33C8"/>
    <w:rsid w:val="00D00B0C"/>
    <w:rsid w:val="00D02268"/>
    <w:rsid w:val="00D1339F"/>
    <w:rsid w:val="00D16C31"/>
    <w:rsid w:val="00D31D10"/>
    <w:rsid w:val="00D47380"/>
    <w:rsid w:val="00D550E0"/>
    <w:rsid w:val="00D60747"/>
    <w:rsid w:val="00D62579"/>
    <w:rsid w:val="00D63BBC"/>
    <w:rsid w:val="00D66D67"/>
    <w:rsid w:val="00D775C6"/>
    <w:rsid w:val="00D85219"/>
    <w:rsid w:val="00D85282"/>
    <w:rsid w:val="00D87DCB"/>
    <w:rsid w:val="00D96BBA"/>
    <w:rsid w:val="00DB024F"/>
    <w:rsid w:val="00DB1558"/>
    <w:rsid w:val="00DB5D14"/>
    <w:rsid w:val="00DC4261"/>
    <w:rsid w:val="00DD2B4D"/>
    <w:rsid w:val="00DE3891"/>
    <w:rsid w:val="00DE6D96"/>
    <w:rsid w:val="00DF691A"/>
    <w:rsid w:val="00E04723"/>
    <w:rsid w:val="00E110D6"/>
    <w:rsid w:val="00E115F0"/>
    <w:rsid w:val="00E11C4E"/>
    <w:rsid w:val="00E156B1"/>
    <w:rsid w:val="00E21C30"/>
    <w:rsid w:val="00E26A75"/>
    <w:rsid w:val="00E325A7"/>
    <w:rsid w:val="00E41FBA"/>
    <w:rsid w:val="00E448A0"/>
    <w:rsid w:val="00E52643"/>
    <w:rsid w:val="00E565CF"/>
    <w:rsid w:val="00E622E6"/>
    <w:rsid w:val="00E63423"/>
    <w:rsid w:val="00E63B85"/>
    <w:rsid w:val="00E714C5"/>
    <w:rsid w:val="00E75830"/>
    <w:rsid w:val="00E75CBF"/>
    <w:rsid w:val="00E84EB8"/>
    <w:rsid w:val="00E8594C"/>
    <w:rsid w:val="00E87502"/>
    <w:rsid w:val="00E94C83"/>
    <w:rsid w:val="00EA3A7D"/>
    <w:rsid w:val="00EB3DBC"/>
    <w:rsid w:val="00EB4C31"/>
    <w:rsid w:val="00EC174F"/>
    <w:rsid w:val="00EC65FD"/>
    <w:rsid w:val="00ED3039"/>
    <w:rsid w:val="00ED45C3"/>
    <w:rsid w:val="00EE4F45"/>
    <w:rsid w:val="00EE5092"/>
    <w:rsid w:val="00EE6BFC"/>
    <w:rsid w:val="00EE7927"/>
    <w:rsid w:val="00EF0083"/>
    <w:rsid w:val="00EF58CC"/>
    <w:rsid w:val="00EF6B6E"/>
    <w:rsid w:val="00F00590"/>
    <w:rsid w:val="00F2196B"/>
    <w:rsid w:val="00F26B62"/>
    <w:rsid w:val="00F26D7B"/>
    <w:rsid w:val="00F2725A"/>
    <w:rsid w:val="00F34A48"/>
    <w:rsid w:val="00F41740"/>
    <w:rsid w:val="00F4207F"/>
    <w:rsid w:val="00F54804"/>
    <w:rsid w:val="00F55F16"/>
    <w:rsid w:val="00F577B6"/>
    <w:rsid w:val="00F673A3"/>
    <w:rsid w:val="00F72485"/>
    <w:rsid w:val="00F76988"/>
    <w:rsid w:val="00F80A0E"/>
    <w:rsid w:val="00F80CBF"/>
    <w:rsid w:val="00FA5A4B"/>
    <w:rsid w:val="00FB56F8"/>
    <w:rsid w:val="00FC3D93"/>
    <w:rsid w:val="00FC40EC"/>
    <w:rsid w:val="00FF5D23"/>
    <w:rsid w:val="00FF70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7013"/>
  <w15:chartTrackingRefBased/>
  <w15:docId w15:val="{A579E549-F192-411C-89CD-F8851FC8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CD08C0"/>
    <w:pPr>
      <w:keepNext/>
      <w:keepLines/>
      <w:numPr>
        <w:numId w:val="4"/>
      </w:numPr>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uiPriority w:val="9"/>
    <w:unhideWhenUsed/>
    <w:qFormat/>
    <w:rsid w:val="00CD08C0"/>
    <w:pPr>
      <w:keepNext/>
      <w:keepLines/>
      <w:numPr>
        <w:ilvl w:val="1"/>
        <w:numId w:val="4"/>
      </w:numPr>
      <w:spacing w:before="200"/>
      <w:outlineLvl w:val="1"/>
    </w:pPr>
    <w:rPr>
      <w:rFonts w:ascii="Cambria" w:hAnsi="Cambria"/>
      <w:b/>
      <w:bCs/>
      <w:color w:val="4F81BD"/>
      <w:sz w:val="26"/>
      <w:szCs w:val="26"/>
      <w:lang w:val="x-none" w:eastAsia="x-none"/>
    </w:rPr>
  </w:style>
  <w:style w:type="paragraph" w:styleId="Nagwek3">
    <w:name w:val="heading 3"/>
    <w:basedOn w:val="Normalny"/>
    <w:next w:val="Normalny"/>
    <w:link w:val="Nagwek3Znak"/>
    <w:uiPriority w:val="9"/>
    <w:semiHidden/>
    <w:unhideWhenUsed/>
    <w:qFormat/>
    <w:rsid w:val="00CD08C0"/>
    <w:pPr>
      <w:keepNext/>
      <w:keepLines/>
      <w:numPr>
        <w:ilvl w:val="2"/>
        <w:numId w:val="4"/>
      </w:numPr>
      <w:spacing w:before="200"/>
      <w:outlineLvl w:val="2"/>
    </w:pPr>
    <w:rPr>
      <w:rFonts w:ascii="Cambria" w:hAnsi="Cambria"/>
      <w:b/>
      <w:bCs/>
      <w:color w:val="4F81BD"/>
      <w:lang w:val="x-none" w:eastAsia="x-none"/>
    </w:rPr>
  </w:style>
  <w:style w:type="paragraph" w:styleId="Nagwek4">
    <w:name w:val="heading 4"/>
    <w:basedOn w:val="Normalny"/>
    <w:next w:val="Normalny"/>
    <w:link w:val="Nagwek4Znak"/>
    <w:uiPriority w:val="9"/>
    <w:semiHidden/>
    <w:unhideWhenUsed/>
    <w:qFormat/>
    <w:rsid w:val="00CD08C0"/>
    <w:pPr>
      <w:keepNext/>
      <w:keepLines/>
      <w:numPr>
        <w:ilvl w:val="3"/>
        <w:numId w:val="4"/>
      </w:numPr>
      <w:spacing w:before="200"/>
      <w:outlineLvl w:val="3"/>
    </w:pPr>
    <w:rPr>
      <w:rFonts w:ascii="Cambria" w:hAnsi="Cambria"/>
      <w:b/>
      <w:bCs/>
      <w:i/>
      <w:iCs/>
      <w:color w:val="4F81BD"/>
      <w:lang w:val="x-none" w:eastAsia="x-none"/>
    </w:rPr>
  </w:style>
  <w:style w:type="paragraph" w:styleId="Nagwek5">
    <w:name w:val="heading 5"/>
    <w:basedOn w:val="Normalny"/>
    <w:next w:val="Normalny"/>
    <w:link w:val="Nagwek5Znak"/>
    <w:uiPriority w:val="9"/>
    <w:semiHidden/>
    <w:unhideWhenUsed/>
    <w:qFormat/>
    <w:rsid w:val="00CD08C0"/>
    <w:pPr>
      <w:keepNext/>
      <w:keepLines/>
      <w:numPr>
        <w:ilvl w:val="4"/>
        <w:numId w:val="4"/>
      </w:numPr>
      <w:spacing w:before="200"/>
      <w:outlineLvl w:val="4"/>
    </w:pPr>
    <w:rPr>
      <w:rFonts w:ascii="Cambria" w:hAnsi="Cambria"/>
      <w:color w:val="243F60"/>
      <w:lang w:val="x-none" w:eastAsia="x-none"/>
    </w:rPr>
  </w:style>
  <w:style w:type="paragraph" w:styleId="Nagwek6">
    <w:name w:val="heading 6"/>
    <w:basedOn w:val="Normalny"/>
    <w:next w:val="Normalny"/>
    <w:link w:val="Nagwek6Znak"/>
    <w:uiPriority w:val="9"/>
    <w:semiHidden/>
    <w:unhideWhenUsed/>
    <w:qFormat/>
    <w:rsid w:val="00CD08C0"/>
    <w:pPr>
      <w:keepNext/>
      <w:keepLines/>
      <w:numPr>
        <w:ilvl w:val="5"/>
        <w:numId w:val="4"/>
      </w:numPr>
      <w:spacing w:before="200"/>
      <w:outlineLvl w:val="5"/>
    </w:pPr>
    <w:rPr>
      <w:rFonts w:ascii="Cambria" w:hAnsi="Cambria"/>
      <w:i/>
      <w:iCs/>
      <w:color w:val="243F60"/>
      <w:lang w:val="x-none" w:eastAsia="x-none"/>
    </w:rPr>
  </w:style>
  <w:style w:type="paragraph" w:styleId="Nagwek7">
    <w:name w:val="heading 7"/>
    <w:basedOn w:val="Normalny"/>
    <w:next w:val="Normalny"/>
    <w:link w:val="Nagwek7Znak"/>
    <w:uiPriority w:val="9"/>
    <w:semiHidden/>
    <w:unhideWhenUsed/>
    <w:qFormat/>
    <w:rsid w:val="00CD08C0"/>
    <w:pPr>
      <w:keepNext/>
      <w:keepLines/>
      <w:numPr>
        <w:ilvl w:val="6"/>
        <w:numId w:val="4"/>
      </w:numPr>
      <w:spacing w:before="200"/>
      <w:outlineLvl w:val="6"/>
    </w:pPr>
    <w:rPr>
      <w:rFonts w:ascii="Cambria" w:hAnsi="Cambria"/>
      <w:i/>
      <w:iCs/>
      <w:color w:val="404040"/>
      <w:lang w:val="x-none" w:eastAsia="x-none"/>
    </w:rPr>
  </w:style>
  <w:style w:type="paragraph" w:styleId="Nagwek8">
    <w:name w:val="heading 8"/>
    <w:basedOn w:val="Normalny"/>
    <w:next w:val="Normalny"/>
    <w:link w:val="Nagwek8Znak"/>
    <w:uiPriority w:val="9"/>
    <w:semiHidden/>
    <w:unhideWhenUsed/>
    <w:qFormat/>
    <w:rsid w:val="00CD08C0"/>
    <w:pPr>
      <w:keepNext/>
      <w:keepLines/>
      <w:numPr>
        <w:ilvl w:val="7"/>
        <w:numId w:val="4"/>
      </w:numPr>
      <w:spacing w:before="200"/>
      <w:outlineLvl w:val="7"/>
    </w:pPr>
    <w:rPr>
      <w:rFonts w:ascii="Cambria" w:hAnsi="Cambria"/>
      <w:color w:val="404040"/>
      <w:sz w:val="20"/>
      <w:szCs w:val="20"/>
      <w:lang w:val="x-none" w:eastAsia="x-none"/>
    </w:rPr>
  </w:style>
  <w:style w:type="paragraph" w:styleId="Nagwek9">
    <w:name w:val="heading 9"/>
    <w:basedOn w:val="Normalny"/>
    <w:next w:val="Normalny"/>
    <w:link w:val="Nagwek9Znak"/>
    <w:uiPriority w:val="9"/>
    <w:semiHidden/>
    <w:unhideWhenUsed/>
    <w:qFormat/>
    <w:rsid w:val="00CD08C0"/>
    <w:pPr>
      <w:keepNext/>
      <w:keepLines/>
      <w:numPr>
        <w:ilvl w:val="8"/>
        <w:numId w:val="4"/>
      </w:numPr>
      <w:spacing w:before="200"/>
      <w:outlineLvl w:val="8"/>
    </w:pPr>
    <w:rPr>
      <w:rFonts w:ascii="Cambria"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xbe">
    <w:name w:val="_xbe"/>
    <w:basedOn w:val="Domylnaczcionkaakapitu"/>
    <w:rsid w:val="000C39A4"/>
  </w:style>
  <w:style w:type="paragraph" w:styleId="Stopka">
    <w:name w:val="footer"/>
    <w:basedOn w:val="Normalny"/>
    <w:rsid w:val="004271E0"/>
    <w:pPr>
      <w:tabs>
        <w:tab w:val="center" w:pos="4536"/>
        <w:tab w:val="right" w:pos="9072"/>
      </w:tabs>
    </w:pPr>
  </w:style>
  <w:style w:type="character" w:styleId="Numerstrony">
    <w:name w:val="page number"/>
    <w:basedOn w:val="Domylnaczcionkaakapitu"/>
    <w:rsid w:val="004271E0"/>
  </w:style>
  <w:style w:type="paragraph" w:styleId="Nagwek">
    <w:name w:val="header"/>
    <w:basedOn w:val="Normalny"/>
    <w:link w:val="NagwekZnak"/>
    <w:uiPriority w:val="99"/>
    <w:unhideWhenUsed/>
    <w:rsid w:val="002D1240"/>
    <w:pPr>
      <w:tabs>
        <w:tab w:val="center" w:pos="4536"/>
        <w:tab w:val="right" w:pos="9072"/>
      </w:tabs>
    </w:pPr>
    <w:rPr>
      <w:lang w:val="x-none" w:eastAsia="x-none"/>
    </w:rPr>
  </w:style>
  <w:style w:type="character" w:customStyle="1" w:styleId="NagwekZnak">
    <w:name w:val="Nagłówek Znak"/>
    <w:link w:val="Nagwek"/>
    <w:uiPriority w:val="99"/>
    <w:rsid w:val="002D1240"/>
    <w:rPr>
      <w:sz w:val="24"/>
      <w:szCs w:val="24"/>
    </w:rPr>
  </w:style>
  <w:style w:type="character" w:customStyle="1" w:styleId="st">
    <w:name w:val="st"/>
    <w:basedOn w:val="Domylnaczcionkaakapitu"/>
    <w:rsid w:val="00E94C83"/>
  </w:style>
  <w:style w:type="character" w:customStyle="1" w:styleId="Nagwek1Znak">
    <w:name w:val="Nagłówek 1 Znak"/>
    <w:link w:val="Nagwek1"/>
    <w:uiPriority w:val="9"/>
    <w:rsid w:val="00CD08C0"/>
    <w:rPr>
      <w:rFonts w:ascii="Cambria" w:hAnsi="Cambria"/>
      <w:b/>
      <w:bCs/>
      <w:color w:val="365F91"/>
      <w:sz w:val="28"/>
      <w:szCs w:val="28"/>
      <w:lang w:val="x-none" w:eastAsia="x-none"/>
    </w:rPr>
  </w:style>
  <w:style w:type="character" w:customStyle="1" w:styleId="Nagwek2Znak">
    <w:name w:val="Nagłówek 2 Znak"/>
    <w:link w:val="Nagwek2"/>
    <w:uiPriority w:val="9"/>
    <w:rsid w:val="00CD08C0"/>
    <w:rPr>
      <w:rFonts w:ascii="Cambria" w:hAnsi="Cambria"/>
      <w:b/>
      <w:bCs/>
      <w:color w:val="4F81BD"/>
      <w:sz w:val="26"/>
      <w:szCs w:val="26"/>
      <w:lang w:val="x-none" w:eastAsia="x-none"/>
    </w:rPr>
  </w:style>
  <w:style w:type="character" w:customStyle="1" w:styleId="Nagwek3Znak">
    <w:name w:val="Nagłówek 3 Znak"/>
    <w:link w:val="Nagwek3"/>
    <w:uiPriority w:val="9"/>
    <w:semiHidden/>
    <w:rsid w:val="00CD08C0"/>
    <w:rPr>
      <w:rFonts w:ascii="Cambria" w:hAnsi="Cambria"/>
      <w:b/>
      <w:bCs/>
      <w:color w:val="4F81BD"/>
      <w:sz w:val="24"/>
      <w:szCs w:val="24"/>
      <w:lang w:val="x-none" w:eastAsia="x-none"/>
    </w:rPr>
  </w:style>
  <w:style w:type="character" w:customStyle="1" w:styleId="Nagwek4Znak">
    <w:name w:val="Nagłówek 4 Znak"/>
    <w:link w:val="Nagwek4"/>
    <w:uiPriority w:val="9"/>
    <w:semiHidden/>
    <w:rsid w:val="00CD08C0"/>
    <w:rPr>
      <w:rFonts w:ascii="Cambria" w:hAnsi="Cambria"/>
      <w:b/>
      <w:bCs/>
      <w:i/>
      <w:iCs/>
      <w:color w:val="4F81BD"/>
      <w:sz w:val="24"/>
      <w:szCs w:val="24"/>
      <w:lang w:val="x-none" w:eastAsia="x-none"/>
    </w:rPr>
  </w:style>
  <w:style w:type="character" w:customStyle="1" w:styleId="Nagwek5Znak">
    <w:name w:val="Nagłówek 5 Znak"/>
    <w:link w:val="Nagwek5"/>
    <w:uiPriority w:val="9"/>
    <w:semiHidden/>
    <w:rsid w:val="00CD08C0"/>
    <w:rPr>
      <w:rFonts w:ascii="Cambria" w:hAnsi="Cambria"/>
      <w:color w:val="243F60"/>
      <w:sz w:val="24"/>
      <w:szCs w:val="24"/>
      <w:lang w:val="x-none" w:eastAsia="x-none"/>
    </w:rPr>
  </w:style>
  <w:style w:type="character" w:customStyle="1" w:styleId="Nagwek6Znak">
    <w:name w:val="Nagłówek 6 Znak"/>
    <w:link w:val="Nagwek6"/>
    <w:uiPriority w:val="9"/>
    <w:semiHidden/>
    <w:rsid w:val="00CD08C0"/>
    <w:rPr>
      <w:rFonts w:ascii="Cambria" w:hAnsi="Cambria"/>
      <w:i/>
      <w:iCs/>
      <w:color w:val="243F60"/>
      <w:sz w:val="24"/>
      <w:szCs w:val="24"/>
      <w:lang w:val="x-none" w:eastAsia="x-none"/>
    </w:rPr>
  </w:style>
  <w:style w:type="character" w:customStyle="1" w:styleId="Nagwek7Znak">
    <w:name w:val="Nagłówek 7 Znak"/>
    <w:link w:val="Nagwek7"/>
    <w:uiPriority w:val="9"/>
    <w:semiHidden/>
    <w:rsid w:val="00CD08C0"/>
    <w:rPr>
      <w:rFonts w:ascii="Cambria" w:hAnsi="Cambria"/>
      <w:i/>
      <w:iCs/>
      <w:color w:val="404040"/>
      <w:sz w:val="24"/>
      <w:szCs w:val="24"/>
      <w:lang w:val="x-none" w:eastAsia="x-none"/>
    </w:rPr>
  </w:style>
  <w:style w:type="character" w:customStyle="1" w:styleId="Nagwek8Znak">
    <w:name w:val="Nagłówek 8 Znak"/>
    <w:link w:val="Nagwek8"/>
    <w:uiPriority w:val="9"/>
    <w:semiHidden/>
    <w:rsid w:val="00CD08C0"/>
    <w:rPr>
      <w:rFonts w:ascii="Cambria" w:hAnsi="Cambria"/>
      <w:color w:val="404040"/>
      <w:lang w:val="x-none" w:eastAsia="x-none"/>
    </w:rPr>
  </w:style>
  <w:style w:type="character" w:customStyle="1" w:styleId="Nagwek9Znak">
    <w:name w:val="Nagłówek 9 Znak"/>
    <w:link w:val="Nagwek9"/>
    <w:uiPriority w:val="9"/>
    <w:semiHidden/>
    <w:rsid w:val="00CD08C0"/>
    <w:rPr>
      <w:rFonts w:ascii="Cambria" w:hAnsi="Cambria"/>
      <w:i/>
      <w:iCs/>
      <w:color w:val="404040"/>
      <w:lang w:val="x-none" w:eastAsia="x-none"/>
    </w:rPr>
  </w:style>
  <w:style w:type="paragraph" w:styleId="Akapitzlist">
    <w:name w:val="List Paragraph"/>
    <w:aliases w:val="Liste à puces retrait droite"/>
    <w:basedOn w:val="Normalny"/>
    <w:link w:val="AkapitzlistZnak"/>
    <w:uiPriority w:val="34"/>
    <w:qFormat/>
    <w:rsid w:val="00CD08C0"/>
    <w:pPr>
      <w:ind w:left="720"/>
      <w:contextualSpacing/>
    </w:pPr>
  </w:style>
  <w:style w:type="character" w:styleId="Odwoaniedokomentarza">
    <w:name w:val="annotation reference"/>
    <w:uiPriority w:val="99"/>
    <w:semiHidden/>
    <w:unhideWhenUsed/>
    <w:rsid w:val="003402BD"/>
    <w:rPr>
      <w:sz w:val="16"/>
      <w:szCs w:val="16"/>
    </w:rPr>
  </w:style>
  <w:style w:type="paragraph" w:styleId="Tekstkomentarza">
    <w:name w:val="annotation text"/>
    <w:basedOn w:val="Normalny"/>
    <w:link w:val="TekstkomentarzaZnak"/>
    <w:uiPriority w:val="99"/>
    <w:semiHidden/>
    <w:unhideWhenUsed/>
    <w:rsid w:val="003402BD"/>
    <w:rPr>
      <w:sz w:val="20"/>
      <w:szCs w:val="20"/>
    </w:rPr>
  </w:style>
  <w:style w:type="character" w:customStyle="1" w:styleId="TekstkomentarzaZnak">
    <w:name w:val="Tekst komentarza Znak"/>
    <w:basedOn w:val="Domylnaczcionkaakapitu"/>
    <w:link w:val="Tekstkomentarza"/>
    <w:uiPriority w:val="99"/>
    <w:semiHidden/>
    <w:rsid w:val="003402BD"/>
  </w:style>
  <w:style w:type="paragraph" w:styleId="Tematkomentarza">
    <w:name w:val="annotation subject"/>
    <w:basedOn w:val="Tekstkomentarza"/>
    <w:next w:val="Tekstkomentarza"/>
    <w:link w:val="TematkomentarzaZnak"/>
    <w:uiPriority w:val="99"/>
    <w:semiHidden/>
    <w:unhideWhenUsed/>
    <w:rsid w:val="003402BD"/>
    <w:rPr>
      <w:b/>
      <w:bCs/>
      <w:lang w:val="x-none" w:eastAsia="x-none"/>
    </w:rPr>
  </w:style>
  <w:style w:type="character" w:customStyle="1" w:styleId="TematkomentarzaZnak">
    <w:name w:val="Temat komentarza Znak"/>
    <w:link w:val="Tematkomentarza"/>
    <w:uiPriority w:val="99"/>
    <w:semiHidden/>
    <w:rsid w:val="003402BD"/>
    <w:rPr>
      <w:b/>
      <w:bCs/>
    </w:rPr>
  </w:style>
  <w:style w:type="paragraph" w:styleId="Tekstdymka">
    <w:name w:val="Balloon Text"/>
    <w:basedOn w:val="Normalny"/>
    <w:link w:val="TekstdymkaZnak"/>
    <w:uiPriority w:val="99"/>
    <w:semiHidden/>
    <w:unhideWhenUsed/>
    <w:rsid w:val="003402BD"/>
    <w:rPr>
      <w:rFonts w:ascii="Segoe UI" w:hAnsi="Segoe UI"/>
      <w:sz w:val="18"/>
      <w:szCs w:val="18"/>
      <w:lang w:val="x-none" w:eastAsia="x-none"/>
    </w:rPr>
  </w:style>
  <w:style w:type="character" w:customStyle="1" w:styleId="TekstdymkaZnak">
    <w:name w:val="Tekst dymka Znak"/>
    <w:link w:val="Tekstdymka"/>
    <w:uiPriority w:val="99"/>
    <w:semiHidden/>
    <w:rsid w:val="003402BD"/>
    <w:rPr>
      <w:rFonts w:ascii="Segoe UI" w:hAnsi="Segoe UI" w:cs="Segoe UI"/>
      <w:sz w:val="18"/>
      <w:szCs w:val="18"/>
    </w:rPr>
  </w:style>
  <w:style w:type="character" w:customStyle="1" w:styleId="AkapitzlistZnak">
    <w:name w:val="Akapit z listą Znak"/>
    <w:aliases w:val="Liste à puces retrait droite Znak"/>
    <w:link w:val="Akapitzlist"/>
    <w:uiPriority w:val="99"/>
    <w:qFormat/>
    <w:locked/>
    <w:rsid w:val="00672C5A"/>
    <w:rPr>
      <w:sz w:val="24"/>
      <w:szCs w:val="24"/>
    </w:rPr>
  </w:style>
  <w:style w:type="character" w:customStyle="1" w:styleId="alb">
    <w:name w:val="a_lb"/>
    <w:basedOn w:val="Domylnaczcionkaakapitu"/>
    <w:rsid w:val="009102A2"/>
  </w:style>
  <w:style w:type="character" w:styleId="Hipercze">
    <w:name w:val="Hyperlink"/>
    <w:basedOn w:val="Domylnaczcionkaakapitu"/>
    <w:uiPriority w:val="99"/>
    <w:unhideWhenUsed/>
    <w:rsid w:val="00CF33C8"/>
    <w:rPr>
      <w:color w:val="0563C1" w:themeColor="hyperlink"/>
      <w:u w:val="single"/>
    </w:rPr>
  </w:style>
  <w:style w:type="character" w:customStyle="1" w:styleId="Nierozpoznanawzmianka1">
    <w:name w:val="Nierozpoznana wzmianka1"/>
    <w:basedOn w:val="Domylnaczcionkaakapitu"/>
    <w:uiPriority w:val="99"/>
    <w:semiHidden/>
    <w:unhideWhenUsed/>
    <w:rsid w:val="00CF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1033">
      <w:bodyDiv w:val="1"/>
      <w:marLeft w:val="0"/>
      <w:marRight w:val="0"/>
      <w:marTop w:val="0"/>
      <w:marBottom w:val="0"/>
      <w:divBdr>
        <w:top w:val="none" w:sz="0" w:space="0" w:color="auto"/>
        <w:left w:val="none" w:sz="0" w:space="0" w:color="auto"/>
        <w:bottom w:val="none" w:sz="0" w:space="0" w:color="auto"/>
        <w:right w:val="none" w:sz="0" w:space="0" w:color="auto"/>
      </w:divBdr>
    </w:div>
    <w:div w:id="440151509">
      <w:bodyDiv w:val="1"/>
      <w:marLeft w:val="0"/>
      <w:marRight w:val="0"/>
      <w:marTop w:val="0"/>
      <w:marBottom w:val="0"/>
      <w:divBdr>
        <w:top w:val="none" w:sz="0" w:space="0" w:color="auto"/>
        <w:left w:val="none" w:sz="0" w:space="0" w:color="auto"/>
        <w:bottom w:val="none" w:sz="0" w:space="0" w:color="auto"/>
        <w:right w:val="none" w:sz="0" w:space="0" w:color="auto"/>
      </w:divBdr>
    </w:div>
    <w:div w:id="600450519">
      <w:bodyDiv w:val="1"/>
      <w:marLeft w:val="0"/>
      <w:marRight w:val="0"/>
      <w:marTop w:val="0"/>
      <w:marBottom w:val="0"/>
      <w:divBdr>
        <w:top w:val="none" w:sz="0" w:space="0" w:color="auto"/>
        <w:left w:val="none" w:sz="0" w:space="0" w:color="auto"/>
        <w:bottom w:val="none" w:sz="0" w:space="0" w:color="auto"/>
        <w:right w:val="none" w:sz="0" w:space="0" w:color="auto"/>
      </w:divBdr>
    </w:div>
    <w:div w:id="881132037">
      <w:bodyDiv w:val="1"/>
      <w:marLeft w:val="0"/>
      <w:marRight w:val="0"/>
      <w:marTop w:val="0"/>
      <w:marBottom w:val="0"/>
      <w:divBdr>
        <w:top w:val="none" w:sz="0" w:space="0" w:color="auto"/>
        <w:left w:val="none" w:sz="0" w:space="0" w:color="auto"/>
        <w:bottom w:val="none" w:sz="0" w:space="0" w:color="auto"/>
        <w:right w:val="none" w:sz="0" w:space="0" w:color="auto"/>
      </w:divBdr>
    </w:div>
    <w:div w:id="14564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95100-9128-46E6-A45A-24197BA7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9</Pages>
  <Words>3959</Words>
  <Characters>25661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ALSOL</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ALSOL</dc:title>
  <dc:subject/>
  <dc:creator>Marcin Sz.</dc:creator>
  <cp:keywords>DŚU</cp:keywords>
  <cp:lastModifiedBy>Gmina Inowrocław</cp:lastModifiedBy>
  <cp:revision>120</cp:revision>
  <cp:lastPrinted>2021-06-24T05:50:00Z</cp:lastPrinted>
  <dcterms:created xsi:type="dcterms:W3CDTF">2019-10-15T09:33:00Z</dcterms:created>
  <dcterms:modified xsi:type="dcterms:W3CDTF">2021-06-24T07:01:00Z</dcterms:modified>
</cp:coreProperties>
</file>