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B646A" w14:textId="269396F2" w:rsidR="00711A6D" w:rsidRPr="0006781C" w:rsidRDefault="00711A6D" w:rsidP="00711A6D">
      <w:pPr>
        <w:ind w:left="5664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Inowrocław, dnia </w:t>
      </w:r>
      <w:r w:rsidR="00D70E16" w:rsidRPr="0006781C">
        <w:rPr>
          <w:rFonts w:ascii="Open Sans" w:hAnsi="Open Sans" w:cs="Open Sans"/>
        </w:rPr>
        <w:t>13 lipca</w:t>
      </w:r>
      <w:r w:rsidRPr="0006781C">
        <w:rPr>
          <w:rFonts w:ascii="Open Sans" w:hAnsi="Open Sans" w:cs="Open Sans"/>
        </w:rPr>
        <w:t xml:space="preserve"> 2021 r.</w:t>
      </w:r>
    </w:p>
    <w:p w14:paraId="19E80350" w14:textId="77777777" w:rsidR="00711A6D" w:rsidRPr="0006781C" w:rsidRDefault="00711A6D" w:rsidP="00711A6D">
      <w:pPr>
        <w:rPr>
          <w:rFonts w:ascii="Open Sans" w:hAnsi="Open Sans" w:cs="Open Sans"/>
          <w:b/>
          <w:bCs/>
        </w:rPr>
      </w:pPr>
    </w:p>
    <w:p w14:paraId="74D3CE81" w14:textId="77777777" w:rsidR="00711A6D" w:rsidRPr="0006781C" w:rsidRDefault="00711A6D" w:rsidP="00711A6D">
      <w:pPr>
        <w:rPr>
          <w:rFonts w:ascii="Open Sans" w:hAnsi="Open Sans" w:cs="Open Sans"/>
          <w:b/>
          <w:bCs/>
        </w:rPr>
      </w:pPr>
    </w:p>
    <w:p w14:paraId="7CA61EC6" w14:textId="77777777" w:rsidR="00711A6D" w:rsidRPr="0006781C" w:rsidRDefault="00711A6D" w:rsidP="00711A6D">
      <w:pPr>
        <w:spacing w:after="0" w:line="240" w:lineRule="auto"/>
        <w:ind w:left="4395"/>
        <w:rPr>
          <w:rFonts w:ascii="Open Sans" w:hAnsi="Open Sans" w:cs="Open Sans"/>
        </w:rPr>
      </w:pPr>
      <w:r w:rsidRPr="0006781C">
        <w:rPr>
          <w:rFonts w:ascii="Open Sans" w:hAnsi="Open Sans" w:cs="Open Sans"/>
          <w:b/>
          <w:bCs/>
        </w:rPr>
        <w:t xml:space="preserve">Załącznik </w:t>
      </w:r>
      <w:r w:rsidRPr="0006781C">
        <w:rPr>
          <w:rFonts w:ascii="Open Sans" w:hAnsi="Open Sans" w:cs="Open Sans"/>
        </w:rPr>
        <w:t xml:space="preserve">do decyzji Wójta Gminy Inowrocław </w:t>
      </w:r>
    </w:p>
    <w:p w14:paraId="0BF79223" w14:textId="33EE6ACC" w:rsidR="00711A6D" w:rsidRPr="0006781C" w:rsidRDefault="00711A6D" w:rsidP="00711A6D">
      <w:pPr>
        <w:spacing w:after="0" w:line="240" w:lineRule="auto"/>
        <w:ind w:left="4395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GOŚ.VI.6220.1.</w:t>
      </w:r>
      <w:r w:rsidR="00D70E16" w:rsidRPr="0006781C">
        <w:rPr>
          <w:rFonts w:ascii="Open Sans" w:hAnsi="Open Sans" w:cs="Open Sans"/>
        </w:rPr>
        <w:t>4</w:t>
      </w:r>
      <w:r w:rsidRPr="0006781C">
        <w:rPr>
          <w:rFonts w:ascii="Open Sans" w:hAnsi="Open Sans" w:cs="Open Sans"/>
        </w:rPr>
        <w:t>.1</w:t>
      </w:r>
      <w:r w:rsidR="00D70E16" w:rsidRPr="0006781C">
        <w:rPr>
          <w:rFonts w:ascii="Open Sans" w:hAnsi="Open Sans" w:cs="Open Sans"/>
        </w:rPr>
        <w:t>7</w:t>
      </w:r>
      <w:r w:rsidRPr="0006781C">
        <w:rPr>
          <w:rFonts w:ascii="Open Sans" w:hAnsi="Open Sans" w:cs="Open Sans"/>
        </w:rPr>
        <w:t>.2021</w:t>
      </w:r>
    </w:p>
    <w:p w14:paraId="33ADF419" w14:textId="358E31FE" w:rsidR="00711A6D" w:rsidRPr="0006781C" w:rsidRDefault="00711A6D" w:rsidP="00711A6D">
      <w:pPr>
        <w:spacing w:after="0" w:line="240" w:lineRule="auto"/>
        <w:ind w:left="4395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 dnia </w:t>
      </w:r>
      <w:r w:rsidR="00D70E16" w:rsidRPr="0006781C">
        <w:rPr>
          <w:rFonts w:ascii="Open Sans" w:hAnsi="Open Sans" w:cs="Open Sans"/>
        </w:rPr>
        <w:t xml:space="preserve">13 </w:t>
      </w:r>
      <w:r w:rsidR="006D3FB9" w:rsidRPr="0006781C">
        <w:rPr>
          <w:rFonts w:ascii="Open Sans" w:hAnsi="Open Sans" w:cs="Open Sans"/>
        </w:rPr>
        <w:t xml:space="preserve">lipca </w:t>
      </w:r>
      <w:r w:rsidRPr="0006781C">
        <w:rPr>
          <w:rFonts w:ascii="Open Sans" w:hAnsi="Open Sans" w:cs="Open Sans"/>
        </w:rPr>
        <w:t>2021 r.</w:t>
      </w:r>
    </w:p>
    <w:p w14:paraId="337A4371" w14:textId="77777777" w:rsidR="00711A6D" w:rsidRPr="0006781C" w:rsidRDefault="00711A6D" w:rsidP="00711A6D">
      <w:pPr>
        <w:rPr>
          <w:rFonts w:ascii="Open Sans" w:hAnsi="Open Sans" w:cs="Open Sans"/>
        </w:rPr>
      </w:pPr>
    </w:p>
    <w:p w14:paraId="747A1027" w14:textId="77777777" w:rsidR="00711A6D" w:rsidRPr="0006781C" w:rsidRDefault="00711A6D" w:rsidP="00711A6D">
      <w:pPr>
        <w:rPr>
          <w:rFonts w:ascii="Open Sans" w:hAnsi="Open Sans" w:cs="Open Sans"/>
        </w:rPr>
      </w:pPr>
    </w:p>
    <w:p w14:paraId="09CA9AA9" w14:textId="77777777" w:rsidR="00711A6D" w:rsidRPr="0006781C" w:rsidRDefault="00711A6D" w:rsidP="00711A6D">
      <w:pPr>
        <w:jc w:val="center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CHARAKTERYSTYKA PRZEDSIĘWZIĘCIA</w:t>
      </w:r>
    </w:p>
    <w:p w14:paraId="3C9C0DDA" w14:textId="77777777" w:rsidR="00711A6D" w:rsidRPr="0006781C" w:rsidRDefault="00711A6D" w:rsidP="00711A6D">
      <w:pPr>
        <w:rPr>
          <w:rFonts w:ascii="Open Sans" w:hAnsi="Open Sans" w:cs="Open Sans"/>
        </w:rPr>
      </w:pPr>
    </w:p>
    <w:p w14:paraId="49CC3079" w14:textId="77777777" w:rsidR="00711A6D" w:rsidRPr="0006781C" w:rsidRDefault="00711A6D" w:rsidP="00711A6D">
      <w:pPr>
        <w:jc w:val="center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Zgodnie z art. 84 ust. 2 ustawy z dnia 3 października 2008r. o udostępnianiu informacji </w:t>
      </w:r>
      <w:r w:rsidRPr="0006781C">
        <w:rPr>
          <w:rFonts w:ascii="Open Sans" w:hAnsi="Open Sans" w:cs="Open Sans"/>
        </w:rPr>
        <w:br/>
        <w:t>o środowisku i jego ochronie, udziale społeczeństwa w ochronie środowiska oraz ocenach oddziaływania na środowisko (Dz. U. z 2021 r. poz. 247 z późn. zm.)</w:t>
      </w:r>
    </w:p>
    <w:p w14:paraId="396C685A" w14:textId="77777777" w:rsidR="00711A6D" w:rsidRPr="0006781C" w:rsidRDefault="00711A6D" w:rsidP="00711A6D">
      <w:pPr>
        <w:rPr>
          <w:rFonts w:ascii="Open Sans" w:hAnsi="Open Sans" w:cs="Open Sans"/>
        </w:rPr>
      </w:pPr>
    </w:p>
    <w:p w14:paraId="1017C514" w14:textId="0DB80B64" w:rsidR="00711A6D" w:rsidRPr="0006781C" w:rsidRDefault="00711A6D" w:rsidP="0006781C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Planowane przedsięwzięcie pn. </w:t>
      </w:r>
      <w:r w:rsidR="00D70E16" w:rsidRPr="0006781C">
        <w:rPr>
          <w:rFonts w:ascii="Open Sans" w:hAnsi="Open Sans" w:cs="Open Sans"/>
          <w:b/>
        </w:rPr>
        <w:t>„</w:t>
      </w:r>
      <w:r w:rsidR="00D70E16" w:rsidRPr="0006781C">
        <w:rPr>
          <w:rFonts w:ascii="Open Sans" w:hAnsi="Open Sans" w:cs="Open Sans"/>
          <w:b/>
          <w:bCs/>
        </w:rPr>
        <w:t>Rozbudowa drogi powiatowej nr 2541 C Balczewo- Dziennice”</w:t>
      </w:r>
      <w:r w:rsidR="0006781C">
        <w:rPr>
          <w:rFonts w:ascii="Open Sans" w:hAnsi="Open Sans" w:cs="Open Sans"/>
        </w:rPr>
        <w:t xml:space="preserve">. </w:t>
      </w:r>
      <w:r w:rsidRPr="0006781C">
        <w:rPr>
          <w:rFonts w:ascii="Open Sans" w:hAnsi="Open Sans" w:cs="Open Sans"/>
        </w:rPr>
        <w:t>Przedsięwzięcie realizowane będzie w gminie Inowrocław na działkach o numerach ewidencyjnych:</w:t>
      </w:r>
    </w:p>
    <w:p w14:paraId="17493083" w14:textId="77777777" w:rsidR="00D70E16" w:rsidRPr="00D70E16" w:rsidRDefault="00D70E16" w:rsidP="0006781C">
      <w:pPr>
        <w:jc w:val="both"/>
        <w:rPr>
          <w:rFonts w:ascii="Open Sans" w:hAnsi="Open Sans" w:cs="Open Sans"/>
        </w:rPr>
      </w:pPr>
      <w:r w:rsidRPr="00D70E16">
        <w:rPr>
          <w:rFonts w:ascii="Open Sans" w:hAnsi="Open Sans" w:cs="Open Sans"/>
        </w:rPr>
        <w:t>Obręb Marcinkowo nr ewid. dz. 73,77,81/1,81/2,80,78/1,87,88,79,99,</w:t>
      </w:r>
    </w:p>
    <w:p w14:paraId="6DD6C25E" w14:textId="77777777" w:rsidR="00D70E16" w:rsidRPr="00D70E16" w:rsidRDefault="00D70E16" w:rsidP="0006781C">
      <w:pPr>
        <w:jc w:val="both"/>
        <w:rPr>
          <w:rFonts w:ascii="Open Sans" w:hAnsi="Open Sans" w:cs="Open Sans"/>
        </w:rPr>
      </w:pPr>
      <w:r w:rsidRPr="00D70E16">
        <w:rPr>
          <w:rFonts w:ascii="Open Sans" w:hAnsi="Open Sans" w:cs="Open Sans"/>
        </w:rPr>
        <w:t xml:space="preserve">Obręb Balczewo nr ewid. dz.25, 24, 3/2, 26/5, 26/3, 3/1,178,4/1, 27/17, 5, 27/22, 31/3, 6, 32/7, 177, 32/4, 27/19, 34, 8/2, 35/3, 35/4, 10, 35/6, 35/7, 166, 36, 11/1, 37/3, 37/5, 12/8, 13, 37/13, 37/14, 12/9, 14/4, 14/3, 37/15, 115,17, 18/1, 18/15, 116/6, 18/16, 158/1, 23/1, 116/7, 119/1, 158/2, 152/1, 154/19, 151/5, 23/2, 151/1, 150/8, 150/10, 150/9, 144, 150/7, 150/17, 150/2, 22, 150/29, 149/3, 149/5, 21, 149/6, 149/8, 148/3, 148/4, 20/7, 148/2, 145/7, 20/5, 20/2, 20/3, 20/4, 145/6, 145/5, 20/1,145/4,20/22, 20/12, 20/11, 20/10, 20/9, 145/3, 20/29, 20/30, 20/14, 145/2, 145/14, 145/13, 145/10, 145/8, 145/12, 147, 146/11, 146/12, </w:t>
      </w:r>
    </w:p>
    <w:p w14:paraId="62EB7380" w14:textId="77777777" w:rsidR="00D70E16" w:rsidRPr="00D70E16" w:rsidRDefault="00D70E16" w:rsidP="0006781C">
      <w:pPr>
        <w:jc w:val="both"/>
        <w:rPr>
          <w:rFonts w:ascii="Open Sans" w:hAnsi="Open Sans" w:cs="Open Sans"/>
        </w:rPr>
      </w:pPr>
      <w:r w:rsidRPr="00D70E16">
        <w:rPr>
          <w:rFonts w:ascii="Open Sans" w:hAnsi="Open Sans" w:cs="Open Sans"/>
        </w:rPr>
        <w:t xml:space="preserve">Obręb Komaszyce nr ewid.dz. 78/1, 86/1, 87/1, 93/16,94/1, 93/26, 93/34, 93/20, 93/19, 93/30, 93/9, 95/8, 93/12, 93/13, 93/14, 93/15, 95/16, 140,95/6, 95/18, 95/14, 95/15, 95/4, 95/3, 95/2, </w:t>
      </w:r>
    </w:p>
    <w:p w14:paraId="13968245" w14:textId="7E7CC498" w:rsidR="00D70E16" w:rsidRPr="0006781C" w:rsidRDefault="00D70E16" w:rsidP="0006781C">
      <w:pPr>
        <w:jc w:val="both"/>
        <w:rPr>
          <w:rFonts w:ascii="Open Sans" w:hAnsi="Open Sans" w:cs="Open Sans"/>
        </w:rPr>
      </w:pPr>
      <w:r w:rsidRPr="00D70E16">
        <w:rPr>
          <w:rFonts w:ascii="Open Sans" w:hAnsi="Open Sans" w:cs="Open Sans"/>
        </w:rPr>
        <w:t>Obręb Dziennice nr ewid.dz.  10, 9/1, 9/2, 41/10, 41/2, 41/1,8/13, 8/14, 44, 8/9, 8/8, 8/7, 12/1, 13, 19/6, 26, 19/8, 19/7, 27/3, 19/4, 14/2, 27/4, 18/3, 40/4, 22/9, 40/1, 23/5, 32, 33/2, 23/3, 24/7, 24/12, 24/11, 24/9, 24/10, 33/1, 34, 25/2, 25/1, 49, 51, 59, 28/2.</w:t>
      </w:r>
    </w:p>
    <w:p w14:paraId="7D14B47A" w14:textId="0078AF01" w:rsidR="0006781C" w:rsidRPr="0006781C" w:rsidRDefault="0006781C" w:rsidP="0006781C">
      <w:pPr>
        <w:ind w:firstLine="708"/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W ramach inwestycji przewiduje się rozbudowę drogi powiatowej o długości </w:t>
      </w:r>
      <w:r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do 4,3 km i powierzchni objętej zakresem robót do 68000 m</w:t>
      </w:r>
      <w:r w:rsidRPr="0006781C">
        <w:rPr>
          <w:rFonts w:ascii="Open Sans" w:hAnsi="Open Sans" w:cs="Open Sans"/>
          <w:vertAlign w:val="superscript"/>
        </w:rPr>
        <w:t>2</w:t>
      </w:r>
      <w:r w:rsidRPr="0006781C">
        <w:rPr>
          <w:rFonts w:ascii="Open Sans" w:hAnsi="Open Sans" w:cs="Open Sans"/>
        </w:rPr>
        <w:t xml:space="preserve">, w tym powierzchnia projektowanych elementów zagospodarowania takich jak, jezdnia, pobocza, chodniki, </w:t>
      </w:r>
      <w:r w:rsidRPr="0006781C">
        <w:rPr>
          <w:rFonts w:ascii="Open Sans" w:hAnsi="Open Sans" w:cs="Open Sans"/>
        </w:rPr>
        <w:lastRenderedPageBreak/>
        <w:t>dojścia, ścieżki rowerowe i pieszo-rowerowe, zjazdy i inne o powierzchni łącznie do 40000 m</w:t>
      </w:r>
      <w:r w:rsidRPr="0006781C">
        <w:rPr>
          <w:rFonts w:ascii="Open Sans" w:hAnsi="Open Sans" w:cs="Open Sans"/>
          <w:vertAlign w:val="superscript"/>
        </w:rPr>
        <w:t>2</w:t>
      </w:r>
      <w:r w:rsidRPr="0006781C">
        <w:rPr>
          <w:rFonts w:ascii="Open Sans" w:hAnsi="Open Sans" w:cs="Open Sans"/>
        </w:rPr>
        <w:t xml:space="preserve"> obejmującą rozbudowę i przebudowę istniejącego układu drogowego wraz z uzupełnieniem o nowe elementy.</w:t>
      </w:r>
    </w:p>
    <w:p w14:paraId="561DF75A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Zakres prac:</w:t>
      </w:r>
    </w:p>
    <w:p w14:paraId="56A71488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jezdni   i   konstrukcji   drogi   powiatowej   2541 C  (rozbiórka w miejscach tego wymagających, poszerzenie i wzmocnienie),</w:t>
      </w:r>
    </w:p>
    <w:p w14:paraId="62CB8144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istniejących i budowa nowych przepustów drogowych,</w:t>
      </w:r>
    </w:p>
    <w:p w14:paraId="342B0211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istniejących zjazdów do przyległych nieruchomości z uwagi</w:t>
      </w:r>
      <w:r w:rsidRPr="0006781C">
        <w:rPr>
          <w:rFonts w:ascii="Open Sans" w:eastAsia="Times New Roman" w:hAnsi="Open Sans" w:cs="Open Sans"/>
          <w:color w:val="000000"/>
          <w:lang w:eastAsia="pl-PL"/>
        </w:rPr>
        <w:br/>
        <w:t>na konieczność dowiązania do projektowanego zagospodarowania terenu,</w:t>
      </w:r>
    </w:p>
    <w:p w14:paraId="70FB2362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zjazdów publicznych/włączeń dróg wewnętrznych,</w:t>
      </w:r>
    </w:p>
    <w:p w14:paraId="6D89654E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 dojść  pieszych   i   odcinków chodników celem zapewniania skomunikowania  z istniejącą infrastrukturą dla pieszych.</w:t>
      </w:r>
    </w:p>
    <w:p w14:paraId="4B00412B" w14:textId="0362E671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ścieżek rowerowych lub pieszo-rowerowych,</w:t>
      </w:r>
    </w:p>
    <w:p w14:paraId="21377EC9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oświetlenia miejsc tego wymagających,</w:t>
      </w:r>
    </w:p>
    <w:p w14:paraId="6907B39E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i budowa skrzyżowań.</w:t>
      </w:r>
    </w:p>
    <w:p w14:paraId="6782A2FE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zatok/peronów autobusowych,</w:t>
      </w:r>
    </w:p>
    <w:p w14:paraId="19B3C803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zatok postojowych,</w:t>
      </w:r>
    </w:p>
    <w:p w14:paraId="210CD77C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  nowych   odcinków    rowów   odwadniających    i/lub muld odwadniających,</w:t>
      </w:r>
    </w:p>
    <w:p w14:paraId="04B372F6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-wykonanie odcinków kanalizacji deszczowej dla zapewnienia właściwego</w:t>
      </w:r>
      <w:r w:rsidRPr="0006781C">
        <w:rPr>
          <w:rFonts w:ascii="Open Sans" w:eastAsia="Times New Roman" w:hAnsi="Open Sans" w:cs="Open Sans"/>
          <w:color w:val="000000"/>
          <w:lang w:eastAsia="pl-PL"/>
        </w:rPr>
        <w:br/>
        <w:t>odwodnienia odcinka objętego zakresem opracowania,</w:t>
      </w:r>
    </w:p>
    <w:p w14:paraId="734E02B5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kanału technologicznego,</w:t>
      </w:r>
    </w:p>
    <w:p w14:paraId="12CAD491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przebudowa kolidujących urządzeń,</w:t>
      </w:r>
    </w:p>
    <w:p w14:paraId="0A496711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wycinka kolidującego zadrzewienia i zakrzaczenia,</w:t>
      </w:r>
    </w:p>
    <w:p w14:paraId="3D03A6FB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wykonanie nasadzeń kompensacyjnych,</w:t>
      </w:r>
    </w:p>
    <w:p w14:paraId="5029C0AD" w14:textId="15AA4F19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 xml:space="preserve">- oznakowanie pionowe i poziome, </w:t>
      </w:r>
    </w:p>
    <w:p w14:paraId="41A9391D" w14:textId="1400EEDF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</w:p>
    <w:p w14:paraId="497D7451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Projektowane parametry techniczne:</w:t>
      </w:r>
    </w:p>
    <w:p w14:paraId="6CE414C0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kategoria ruchu - KR2,</w:t>
      </w:r>
    </w:p>
    <w:p w14:paraId="04FD0BFB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klasa techniczna drogi powiatowej - Z,</w:t>
      </w:r>
    </w:p>
    <w:p w14:paraId="7AC143F8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szerokość projektowanej jezdni drogi powiatowej: 6,0 m (z uwzględnieniem wymaganych przepisami prawa poszerzeń na łuku drogi w planie),</w:t>
      </w:r>
    </w:p>
    <w:p w14:paraId="63596C3D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szerokość poboczy drogi powiatowej - nie mniejsza niż 1 m,</w:t>
      </w:r>
    </w:p>
    <w:p w14:paraId="789A56C5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kategoria terenu - teren płaski,</w:t>
      </w:r>
    </w:p>
    <w:p w14:paraId="53FFB203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pochylenie poprzeczne drogi na prostej: jednostronny 2% lub daszkowy 2%,</w:t>
      </w:r>
    </w:p>
    <w:p w14:paraId="135CED0B" w14:textId="77777777" w:rsidR="0006781C" w:rsidRPr="0006781C" w:rsidRDefault="0006781C" w:rsidP="0006781C">
      <w:pPr>
        <w:shd w:val="clear" w:color="auto" w:fill="FFFFFF"/>
        <w:autoSpaceDE w:val="0"/>
        <w:autoSpaceDN w:val="0"/>
        <w:adjustRightInd w:val="0"/>
        <w:spacing w:after="0" w:line="23" w:lineRule="atLeast"/>
        <w:jc w:val="both"/>
        <w:rPr>
          <w:rFonts w:ascii="Open Sans" w:eastAsia="Times New Roman" w:hAnsi="Open Sans" w:cs="Open Sans"/>
          <w:color w:val="000000"/>
          <w:lang w:eastAsia="pl-PL"/>
        </w:rPr>
      </w:pPr>
      <w:r w:rsidRPr="0006781C">
        <w:rPr>
          <w:rFonts w:ascii="Open Sans" w:eastAsia="Times New Roman" w:hAnsi="Open Sans" w:cs="Open Sans"/>
          <w:color w:val="000000"/>
          <w:lang w:eastAsia="pl-PL"/>
        </w:rPr>
        <w:t>- pochylenie   poboczy   gruntowych:   6%   (z   uwzględnieniem przepisów szczegółowych dla pochylenia poboczy na łuku drogi w planie).</w:t>
      </w:r>
    </w:p>
    <w:p w14:paraId="55F8B1CF" w14:textId="77777777" w:rsidR="00711A6D" w:rsidRPr="0006781C" w:rsidRDefault="00711A6D" w:rsidP="00711A6D">
      <w:pPr>
        <w:jc w:val="both"/>
        <w:rPr>
          <w:rFonts w:ascii="Open Sans" w:hAnsi="Open Sans" w:cs="Open Sans"/>
        </w:rPr>
      </w:pPr>
    </w:p>
    <w:p w14:paraId="40CA3CE6" w14:textId="77777777" w:rsidR="00711A6D" w:rsidRPr="0006781C" w:rsidRDefault="00504506" w:rsidP="00711A6D">
      <w:pPr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>Przewidywalna ilość wykorzystywanych materiałów</w:t>
      </w:r>
    </w:p>
    <w:p w14:paraId="298F1035" w14:textId="088EFA2B" w:rsidR="00711A6D" w:rsidRPr="0006781C" w:rsidRDefault="00711A6D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Woda 90</w:t>
      </w:r>
      <w:r w:rsidR="0006781C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m</w:t>
      </w:r>
      <w:r w:rsidRPr="0006781C">
        <w:rPr>
          <w:rFonts w:ascii="Open Sans" w:hAnsi="Open Sans" w:cs="Open Sans"/>
          <w:vertAlign w:val="superscript"/>
        </w:rPr>
        <w:t>3</w:t>
      </w:r>
      <w:r w:rsidRPr="0006781C">
        <w:rPr>
          <w:rFonts w:ascii="Open Sans" w:hAnsi="Open Sans" w:cs="Open Sans"/>
        </w:rPr>
        <w:t>.</w:t>
      </w:r>
    </w:p>
    <w:p w14:paraId="706D941F" w14:textId="77777777" w:rsidR="00711A6D" w:rsidRPr="0006781C" w:rsidRDefault="00711A6D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Energia elektryczna1800</w:t>
      </w:r>
      <w:r w:rsidR="00504506" w:rsidRPr="0006781C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kWh.</w:t>
      </w:r>
    </w:p>
    <w:p w14:paraId="26B792F6" w14:textId="78484BC0" w:rsidR="00504506" w:rsidRPr="0006781C" w:rsidRDefault="00711A6D" w:rsidP="00711A6D">
      <w:pPr>
        <w:jc w:val="both"/>
        <w:rPr>
          <w:rFonts w:ascii="Open Sans" w:hAnsi="Open Sans" w:cs="Open Sans"/>
          <w:vertAlign w:val="superscript"/>
        </w:rPr>
      </w:pPr>
      <w:r w:rsidRPr="0006781C">
        <w:rPr>
          <w:rFonts w:ascii="Open Sans" w:hAnsi="Open Sans" w:cs="Open Sans"/>
        </w:rPr>
        <w:t>Gaz 180</w:t>
      </w:r>
      <w:r w:rsidR="0006781C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m</w:t>
      </w:r>
      <w:r w:rsidRPr="0006781C">
        <w:rPr>
          <w:rFonts w:ascii="Open Sans" w:hAnsi="Open Sans" w:cs="Open Sans"/>
          <w:vertAlign w:val="superscript"/>
        </w:rPr>
        <w:t>3</w:t>
      </w:r>
    </w:p>
    <w:p w14:paraId="6B8DC014" w14:textId="77777777" w:rsidR="00711A6D" w:rsidRPr="0006781C" w:rsidRDefault="00504506" w:rsidP="00711A6D">
      <w:pPr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lastRenderedPageBreak/>
        <w:t>M</w:t>
      </w:r>
      <w:r w:rsidR="00711A6D" w:rsidRPr="0006781C">
        <w:rPr>
          <w:rFonts w:ascii="Open Sans" w:hAnsi="Open Sans" w:cs="Open Sans"/>
          <w:b/>
          <w:bCs/>
        </w:rPr>
        <w:t xml:space="preserve">ateriały do budowy </w:t>
      </w:r>
    </w:p>
    <w:p w14:paraId="380EC1DE" w14:textId="696E70B5" w:rsidR="00711A6D" w:rsidRPr="0006781C" w:rsidRDefault="00711A6D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Kruszywo 12500</w:t>
      </w:r>
      <w:r w:rsidR="0006781C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m</w:t>
      </w:r>
      <w:r w:rsidRPr="0006781C">
        <w:rPr>
          <w:rFonts w:ascii="Open Sans" w:hAnsi="Open Sans" w:cs="Open Sans"/>
          <w:vertAlign w:val="superscript"/>
        </w:rPr>
        <w:t>3</w:t>
      </w:r>
    </w:p>
    <w:p w14:paraId="29302C34" w14:textId="554C4135" w:rsidR="00711A6D" w:rsidRPr="0006781C" w:rsidRDefault="00711A6D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Beton 3000</w:t>
      </w:r>
      <w:r w:rsidR="0006781C">
        <w:rPr>
          <w:rFonts w:ascii="Open Sans" w:hAnsi="Open Sans" w:cs="Open Sans"/>
        </w:rPr>
        <w:t xml:space="preserve"> </w:t>
      </w:r>
      <w:r w:rsidRPr="0006781C">
        <w:rPr>
          <w:rFonts w:ascii="Open Sans" w:hAnsi="Open Sans" w:cs="Open Sans"/>
        </w:rPr>
        <w:t>m</w:t>
      </w:r>
      <w:r w:rsidRPr="0006781C">
        <w:rPr>
          <w:rFonts w:ascii="Open Sans" w:hAnsi="Open Sans" w:cs="Open Sans"/>
          <w:vertAlign w:val="superscript"/>
        </w:rPr>
        <w:t>3</w:t>
      </w:r>
    </w:p>
    <w:p w14:paraId="381C9677" w14:textId="56FD05BC" w:rsidR="00711A6D" w:rsidRPr="0006781C" w:rsidRDefault="00711A6D" w:rsidP="00711A6D">
      <w:pPr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  <w:b/>
          <w:bCs/>
        </w:rPr>
        <w:t xml:space="preserve">Przewidywana przybliżona ilość zużytego </w:t>
      </w:r>
      <w:r w:rsidR="0006781C" w:rsidRPr="0006781C">
        <w:rPr>
          <w:rFonts w:ascii="Open Sans" w:hAnsi="Open Sans" w:cs="Open Sans"/>
          <w:b/>
          <w:bCs/>
        </w:rPr>
        <w:t>paliwa podczas realizacji budowy</w:t>
      </w:r>
    </w:p>
    <w:p w14:paraId="3BC52953" w14:textId="7F3B9BE2" w:rsidR="00711A6D" w:rsidRPr="0006781C" w:rsidRDefault="00711A6D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 (nie dodawano maszyn, które będą procowały krótkookresowo):</w:t>
      </w:r>
    </w:p>
    <w:p w14:paraId="15CF23AE" w14:textId="77777777" w:rsidR="00711A6D" w:rsidRPr="0006781C" w:rsidRDefault="00504506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- </w:t>
      </w:r>
      <w:r w:rsidR="00711A6D" w:rsidRPr="0006781C">
        <w:rPr>
          <w:rFonts w:ascii="Open Sans" w:hAnsi="Open Sans" w:cs="Open Sans"/>
        </w:rPr>
        <w:t>koparko-ładowarka – 9l/roboczogodzin</w:t>
      </w:r>
      <w:r w:rsidRPr="0006781C">
        <w:rPr>
          <w:rFonts w:ascii="Open Sans" w:hAnsi="Open Sans" w:cs="Open Sans"/>
        </w:rPr>
        <w:t>a</w:t>
      </w:r>
      <w:r w:rsidR="00711A6D" w:rsidRPr="0006781C">
        <w:rPr>
          <w:rFonts w:ascii="Open Sans" w:hAnsi="Open Sans" w:cs="Open Sans"/>
        </w:rPr>
        <w:t xml:space="preserve"> x 8h/dzień x 180(dni) x 3(sztuk) ≈ 17280 litrów.</w:t>
      </w:r>
    </w:p>
    <w:p w14:paraId="46988B79" w14:textId="77777777" w:rsidR="00711A6D" w:rsidRPr="0006781C" w:rsidRDefault="00504506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- </w:t>
      </w:r>
      <w:r w:rsidR="00711A6D" w:rsidRPr="0006781C">
        <w:rPr>
          <w:rFonts w:ascii="Open Sans" w:hAnsi="Open Sans" w:cs="Open Sans"/>
        </w:rPr>
        <w:t>pojazdy ciężarowe – 30l/dzień x 100(dni) x 6(sztuk) ≈ 18000 litrów.</w:t>
      </w:r>
    </w:p>
    <w:p w14:paraId="652B82D0" w14:textId="77777777" w:rsidR="00711A6D" w:rsidRPr="0006781C" w:rsidRDefault="00504506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- </w:t>
      </w:r>
      <w:r w:rsidR="00711A6D" w:rsidRPr="0006781C">
        <w:rPr>
          <w:rFonts w:ascii="Open Sans" w:hAnsi="Open Sans" w:cs="Open Sans"/>
        </w:rPr>
        <w:t>urządzenia i maszyny (piła, agregaty) – 2l/dzień x 180(dni) x 5(sztuk) ≈ 1800 litrów.</w:t>
      </w:r>
    </w:p>
    <w:p w14:paraId="514647F1" w14:textId="77777777" w:rsidR="00711A6D" w:rsidRPr="0006781C" w:rsidRDefault="00504506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- </w:t>
      </w:r>
      <w:r w:rsidR="00711A6D" w:rsidRPr="0006781C">
        <w:rPr>
          <w:rFonts w:ascii="Open Sans" w:hAnsi="Open Sans" w:cs="Open Sans"/>
        </w:rPr>
        <w:t>pojazdy transportujące pracowników – 10l/dzień x 180(dni) x 2(sztuk) ≈ 3600 litrów.</w:t>
      </w:r>
    </w:p>
    <w:p w14:paraId="1042D55A" w14:textId="77777777" w:rsidR="00711A6D" w:rsidRPr="0006781C" w:rsidRDefault="00504506" w:rsidP="00711A6D">
      <w:pPr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 xml:space="preserve">- </w:t>
      </w:r>
      <w:r w:rsidR="00711A6D" w:rsidRPr="0006781C">
        <w:rPr>
          <w:rFonts w:ascii="Open Sans" w:hAnsi="Open Sans" w:cs="Open Sans"/>
        </w:rPr>
        <w:t>walec – 12l/roboczogodzin</w:t>
      </w:r>
      <w:r w:rsidRPr="0006781C">
        <w:rPr>
          <w:rFonts w:ascii="Open Sans" w:hAnsi="Open Sans" w:cs="Open Sans"/>
        </w:rPr>
        <w:t>a</w:t>
      </w:r>
      <w:r w:rsidR="00711A6D" w:rsidRPr="0006781C">
        <w:rPr>
          <w:rFonts w:ascii="Open Sans" w:hAnsi="Open Sans" w:cs="Open Sans"/>
        </w:rPr>
        <w:t xml:space="preserve"> x 8h/dzień x 30(dni) x 1(sztuk) ≈ 2880 litrów.</w:t>
      </w:r>
    </w:p>
    <w:p w14:paraId="6EFF8747" w14:textId="77777777" w:rsidR="00711A6D" w:rsidRPr="0006781C" w:rsidRDefault="00711A6D" w:rsidP="00504506">
      <w:pPr>
        <w:ind w:firstLine="708"/>
        <w:jc w:val="both"/>
        <w:rPr>
          <w:rFonts w:ascii="Open Sans" w:hAnsi="Open Sans" w:cs="Open Sans"/>
        </w:rPr>
      </w:pPr>
      <w:r w:rsidRPr="0006781C">
        <w:rPr>
          <w:rFonts w:ascii="Open Sans" w:hAnsi="Open Sans" w:cs="Open Sans"/>
        </w:rPr>
        <w:t>Analiza stanu obecnego środowiska oraz planowanych do wykonania prac, w tym szacowane oddziaływanie przedsięwzięcia, pozwalają na stwierdzenie, że realizacja inwestycji nie będzie stanowiła zagrożenia dla ustalonych celów środowiskowych - nie spowoduje pogorszenia jakościowego wód, nie zmieni stanu ilościowego wód. Analizowane przedsięwzięcie, ze względu na przyjęte rozwiązania projektowe, nie spowoduje zagrożenia dla osiągnięcia celów środowiskowych.</w:t>
      </w:r>
    </w:p>
    <w:p w14:paraId="5BF5A7BA" w14:textId="133AE412" w:rsidR="00711A6D" w:rsidRPr="0006781C" w:rsidRDefault="00711A6D" w:rsidP="00504506">
      <w:pPr>
        <w:ind w:firstLine="708"/>
        <w:jc w:val="both"/>
        <w:rPr>
          <w:rFonts w:ascii="Open Sans" w:hAnsi="Open Sans" w:cs="Open Sans"/>
          <w:b/>
          <w:bCs/>
        </w:rPr>
      </w:pPr>
      <w:r w:rsidRPr="0006781C">
        <w:rPr>
          <w:rFonts w:ascii="Open Sans" w:hAnsi="Open Sans" w:cs="Open Sans"/>
        </w:rPr>
        <w:t xml:space="preserve">Uznano, iż zastosowanie zaproponowanych w przedłożonej karcie informacyjnej przedsięwzięcia rozwiązań technicznych, technologicznych i organizacyjnych, zapewni ochronę środowiska przed negatywnym oddziaływaniem zamierzenia, zarówno </w:t>
      </w:r>
      <w:r w:rsidR="0006781C">
        <w:rPr>
          <w:rFonts w:ascii="Open Sans" w:hAnsi="Open Sans" w:cs="Open Sans"/>
        </w:rPr>
        <w:br/>
      </w:r>
      <w:r w:rsidRPr="0006781C">
        <w:rPr>
          <w:rFonts w:ascii="Open Sans" w:hAnsi="Open Sans" w:cs="Open Sans"/>
        </w:rPr>
        <w:t>na etapie jego realizacji, jak i eksploatacji.</w:t>
      </w:r>
    </w:p>
    <w:p w14:paraId="7A306B00" w14:textId="77777777" w:rsidR="004D3150" w:rsidRPr="00711A6D" w:rsidRDefault="0006781C">
      <w:pPr>
        <w:rPr>
          <w:rFonts w:ascii="Times New Roman" w:hAnsi="Times New Roman" w:cs="Times New Roman"/>
        </w:rPr>
      </w:pPr>
    </w:p>
    <w:sectPr w:rsidR="004D3150" w:rsidRPr="00711A6D" w:rsidSect="00FD4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509F3"/>
    <w:multiLevelType w:val="hybridMultilevel"/>
    <w:tmpl w:val="E24AB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11DB"/>
    <w:multiLevelType w:val="hybridMultilevel"/>
    <w:tmpl w:val="2724F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2084F"/>
    <w:multiLevelType w:val="hybridMultilevel"/>
    <w:tmpl w:val="F9CCCC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910CE"/>
    <w:multiLevelType w:val="hybridMultilevel"/>
    <w:tmpl w:val="D38E643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BCE5664"/>
    <w:multiLevelType w:val="hybridMultilevel"/>
    <w:tmpl w:val="EB3E2F2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13E"/>
    <w:rsid w:val="0006781C"/>
    <w:rsid w:val="00504506"/>
    <w:rsid w:val="006D3FB9"/>
    <w:rsid w:val="00711A6D"/>
    <w:rsid w:val="00A7013E"/>
    <w:rsid w:val="00D70E16"/>
    <w:rsid w:val="00EF037F"/>
    <w:rsid w:val="00FD115D"/>
    <w:rsid w:val="00FD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04ED8"/>
  <w15:docId w15:val="{62502C7B-4B67-47B4-A29F-74777CC07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E6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4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9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761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Gmina Inowrocław</cp:lastModifiedBy>
  <cp:revision>5</cp:revision>
  <cp:lastPrinted>2021-07-05T05:55:00Z</cp:lastPrinted>
  <dcterms:created xsi:type="dcterms:W3CDTF">2021-06-26T22:21:00Z</dcterms:created>
  <dcterms:modified xsi:type="dcterms:W3CDTF">2021-07-13T08:32:00Z</dcterms:modified>
</cp:coreProperties>
</file>