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686A7" w14:textId="6A8D5552" w:rsidR="00ED45C3" w:rsidRPr="00443994" w:rsidRDefault="002D2F0D" w:rsidP="003133B1">
      <w:pPr>
        <w:ind w:left="4956"/>
        <w:jc w:val="right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Inowrocław, </w:t>
      </w:r>
      <w:r w:rsidR="00364B05" w:rsidRPr="00443994">
        <w:rPr>
          <w:rFonts w:ascii="Open Sans" w:hAnsi="Open Sans" w:cs="Open Sans"/>
        </w:rPr>
        <w:t xml:space="preserve">dnia </w:t>
      </w:r>
      <w:r w:rsidR="004E41EB" w:rsidRPr="00443994">
        <w:rPr>
          <w:rFonts w:ascii="Open Sans" w:hAnsi="Open Sans" w:cs="Open Sans"/>
        </w:rPr>
        <w:t>13</w:t>
      </w:r>
      <w:r w:rsidR="003133B1" w:rsidRPr="00443994">
        <w:rPr>
          <w:rFonts w:ascii="Open Sans" w:hAnsi="Open Sans" w:cs="Open Sans"/>
        </w:rPr>
        <w:t xml:space="preserve"> lipca 2021 r.</w:t>
      </w:r>
    </w:p>
    <w:p w14:paraId="43089E18" w14:textId="22DC2D75" w:rsidR="00ED45C3" w:rsidRPr="00443994" w:rsidRDefault="00D02268" w:rsidP="00ED45C3">
      <w:pPr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GOŚ.</w:t>
      </w:r>
      <w:r w:rsidR="003133B1" w:rsidRPr="00443994">
        <w:rPr>
          <w:rFonts w:ascii="Open Sans" w:hAnsi="Open Sans" w:cs="Open Sans"/>
        </w:rPr>
        <w:t>VI</w:t>
      </w:r>
      <w:r w:rsidR="00A66D53" w:rsidRPr="00443994">
        <w:rPr>
          <w:rFonts w:ascii="Open Sans" w:hAnsi="Open Sans" w:cs="Open Sans"/>
        </w:rPr>
        <w:t>.6220.</w:t>
      </w:r>
      <w:r w:rsidR="003133B1" w:rsidRPr="00443994">
        <w:rPr>
          <w:rFonts w:ascii="Open Sans" w:hAnsi="Open Sans" w:cs="Open Sans"/>
        </w:rPr>
        <w:t>1</w:t>
      </w:r>
      <w:r w:rsidRPr="00443994">
        <w:rPr>
          <w:rFonts w:ascii="Open Sans" w:hAnsi="Open Sans" w:cs="Open Sans"/>
        </w:rPr>
        <w:t>.</w:t>
      </w:r>
      <w:r w:rsidR="004E41EB" w:rsidRPr="00443994">
        <w:rPr>
          <w:rFonts w:ascii="Open Sans" w:hAnsi="Open Sans" w:cs="Open Sans"/>
        </w:rPr>
        <w:t>4</w:t>
      </w:r>
      <w:r w:rsidR="003133B1" w:rsidRPr="00443994">
        <w:rPr>
          <w:rFonts w:ascii="Open Sans" w:hAnsi="Open Sans" w:cs="Open Sans"/>
        </w:rPr>
        <w:t>.1</w:t>
      </w:r>
      <w:r w:rsidR="004E41EB" w:rsidRPr="00443994">
        <w:rPr>
          <w:rFonts w:ascii="Open Sans" w:hAnsi="Open Sans" w:cs="Open Sans"/>
        </w:rPr>
        <w:t>7</w:t>
      </w:r>
      <w:r w:rsidR="003A289B" w:rsidRPr="00443994">
        <w:rPr>
          <w:rFonts w:ascii="Open Sans" w:hAnsi="Open Sans" w:cs="Open Sans"/>
        </w:rPr>
        <w:t>.</w:t>
      </w:r>
      <w:r w:rsidR="003133B1" w:rsidRPr="00443994">
        <w:rPr>
          <w:rFonts w:ascii="Open Sans" w:hAnsi="Open Sans" w:cs="Open Sans"/>
        </w:rPr>
        <w:t>2021</w:t>
      </w:r>
    </w:p>
    <w:p w14:paraId="3CA5C800" w14:textId="77777777" w:rsidR="00ED45C3" w:rsidRPr="00443994" w:rsidRDefault="00ED45C3" w:rsidP="00ED45C3">
      <w:pPr>
        <w:rPr>
          <w:rFonts w:ascii="Open Sans" w:hAnsi="Open Sans" w:cs="Open Sans"/>
        </w:rPr>
      </w:pPr>
    </w:p>
    <w:p w14:paraId="3EF67434" w14:textId="77777777" w:rsidR="00ED45C3" w:rsidRPr="00443994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443994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Decyzja </w:t>
      </w:r>
    </w:p>
    <w:p w14:paraId="0FD4BE51" w14:textId="77777777" w:rsidR="00ED45C3" w:rsidRPr="00443994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6"/>
          <w:szCs w:val="26"/>
        </w:rPr>
      </w:pPr>
    </w:p>
    <w:p w14:paraId="6F95F194" w14:textId="1230D498" w:rsidR="00632D3E" w:rsidRPr="00443994" w:rsidRDefault="00ED45C3" w:rsidP="003133B1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color w:val="000000"/>
        </w:rPr>
        <w:t>Na</w:t>
      </w:r>
      <w:r w:rsidR="003133B1" w:rsidRPr="00443994">
        <w:rPr>
          <w:rFonts w:ascii="Open Sans" w:hAnsi="Open Sans" w:cs="Open Sans"/>
          <w:color w:val="000000"/>
        </w:rPr>
        <w:t xml:space="preserve"> podstawie art. 71 ust 2 pkt 2,</w:t>
      </w:r>
      <w:r w:rsidRPr="00443994">
        <w:rPr>
          <w:rFonts w:ascii="Open Sans" w:hAnsi="Open Sans" w:cs="Open Sans"/>
          <w:color w:val="000000"/>
        </w:rPr>
        <w:t xml:space="preserve"> art. 84, art. 85 ust. </w:t>
      </w:r>
      <w:r w:rsidR="000168A1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i ust. 2 pkt 2, </w:t>
      </w:r>
      <w:r w:rsidR="003133B1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art. 86 ustawy z dnia 3 października 2008</w:t>
      </w:r>
      <w:r w:rsidR="0034471E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o udostępnianiu informacji o środowisku </w:t>
      </w:r>
      <w:r w:rsidR="0034471E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i jego ochronie, udziale społeczeństwa w ochronie środowiska oraz ocenach oddziaływania </w:t>
      </w:r>
      <w:r w:rsidR="003133B1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na środowisko (</w:t>
      </w:r>
      <w:r w:rsidR="00C779C0" w:rsidRPr="00443994">
        <w:rPr>
          <w:rFonts w:ascii="Open Sans" w:hAnsi="Open Sans" w:cs="Open Sans"/>
          <w:color w:val="000000"/>
        </w:rPr>
        <w:t xml:space="preserve">Dz. U. </w:t>
      </w:r>
      <w:r w:rsidR="00443994">
        <w:rPr>
          <w:rFonts w:ascii="Open Sans" w:hAnsi="Open Sans" w:cs="Open Sans"/>
          <w:color w:val="000000"/>
        </w:rPr>
        <w:t xml:space="preserve"> </w:t>
      </w:r>
      <w:r w:rsidR="00C779C0" w:rsidRPr="00443994">
        <w:rPr>
          <w:rFonts w:ascii="Open Sans" w:hAnsi="Open Sans" w:cs="Open Sans"/>
          <w:color w:val="000000"/>
        </w:rPr>
        <w:t>z 20</w:t>
      </w:r>
      <w:r w:rsidR="003A289B" w:rsidRPr="00443994">
        <w:rPr>
          <w:rFonts w:ascii="Open Sans" w:hAnsi="Open Sans" w:cs="Open Sans"/>
          <w:color w:val="000000"/>
        </w:rPr>
        <w:t>2</w:t>
      </w:r>
      <w:r w:rsidR="003133B1" w:rsidRPr="00443994">
        <w:rPr>
          <w:rFonts w:ascii="Open Sans" w:hAnsi="Open Sans" w:cs="Open Sans"/>
          <w:color w:val="000000"/>
        </w:rPr>
        <w:t xml:space="preserve">1 </w:t>
      </w:r>
      <w:r w:rsidRPr="00443994">
        <w:rPr>
          <w:rFonts w:ascii="Open Sans" w:hAnsi="Open Sans" w:cs="Open Sans"/>
          <w:color w:val="000000"/>
        </w:rPr>
        <w:t>r. po</w:t>
      </w:r>
      <w:r w:rsidR="00632D3E" w:rsidRPr="00443994">
        <w:rPr>
          <w:rFonts w:ascii="Open Sans" w:hAnsi="Open Sans" w:cs="Open Sans"/>
          <w:color w:val="000000"/>
        </w:rPr>
        <w:t xml:space="preserve">z. </w:t>
      </w:r>
      <w:r w:rsidR="003133B1" w:rsidRPr="00443994">
        <w:rPr>
          <w:rFonts w:ascii="Open Sans" w:hAnsi="Open Sans" w:cs="Open Sans"/>
          <w:color w:val="000000"/>
        </w:rPr>
        <w:t>247 z późn.</w:t>
      </w:r>
      <w:r w:rsidR="00364B05" w:rsidRPr="00443994">
        <w:rPr>
          <w:rFonts w:ascii="Open Sans" w:hAnsi="Open Sans" w:cs="Open Sans"/>
          <w:color w:val="000000"/>
        </w:rPr>
        <w:t xml:space="preserve"> zm.</w:t>
      </w:r>
      <w:r w:rsidR="003133B1" w:rsidRPr="00443994">
        <w:rPr>
          <w:rFonts w:ascii="Open Sans" w:hAnsi="Open Sans" w:cs="Open Sans"/>
          <w:color w:val="000000"/>
        </w:rPr>
        <w:t>) dalej: „uo</w:t>
      </w:r>
      <w:r w:rsidR="00632D3E" w:rsidRPr="00443994">
        <w:rPr>
          <w:rFonts w:ascii="Open Sans" w:hAnsi="Open Sans" w:cs="Open Sans"/>
          <w:color w:val="000000"/>
        </w:rPr>
        <w:t xml:space="preserve">oś”, </w:t>
      </w:r>
      <w:r w:rsidR="004271E0" w:rsidRPr="00443994">
        <w:rPr>
          <w:rFonts w:ascii="Open Sans" w:hAnsi="Open Sans" w:cs="Open Sans"/>
          <w:color w:val="000000"/>
        </w:rPr>
        <w:t xml:space="preserve">§ 3 ust. </w:t>
      </w:r>
      <w:r w:rsidR="00744D92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pkt </w:t>
      </w:r>
      <w:r w:rsidR="00F26FD4" w:rsidRPr="00443994">
        <w:rPr>
          <w:rFonts w:ascii="Open Sans" w:hAnsi="Open Sans" w:cs="Open Sans"/>
          <w:color w:val="000000"/>
        </w:rPr>
        <w:t>62</w:t>
      </w:r>
      <w:r w:rsidR="009E0A84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rozporządzenia Rady Ministrów z dnia </w:t>
      </w:r>
      <w:r w:rsidR="009E0A84" w:rsidRPr="00443994">
        <w:rPr>
          <w:rFonts w:ascii="Open Sans" w:hAnsi="Open Sans" w:cs="Open Sans"/>
          <w:color w:val="000000"/>
        </w:rPr>
        <w:t>10 września</w:t>
      </w:r>
      <w:r w:rsidRPr="00443994">
        <w:rPr>
          <w:rFonts w:ascii="Open Sans" w:hAnsi="Open Sans" w:cs="Open Sans"/>
          <w:color w:val="000000"/>
        </w:rPr>
        <w:t xml:space="preserve"> 201</w:t>
      </w:r>
      <w:r w:rsidR="009E0A84" w:rsidRPr="00443994">
        <w:rPr>
          <w:rFonts w:ascii="Open Sans" w:hAnsi="Open Sans" w:cs="Open Sans"/>
          <w:color w:val="000000"/>
        </w:rPr>
        <w:t>9</w:t>
      </w:r>
      <w:r w:rsidRPr="00443994">
        <w:rPr>
          <w:rFonts w:ascii="Open Sans" w:hAnsi="Open Sans" w:cs="Open Sans"/>
          <w:color w:val="000000"/>
        </w:rPr>
        <w:t xml:space="preserve"> r. w sprawie przedsięwzięć mogących znacząco oddziaływać na środowisko (Dz. U. z </w:t>
      </w:r>
      <w:r w:rsidR="009E0A84" w:rsidRPr="00443994">
        <w:rPr>
          <w:rFonts w:ascii="Open Sans" w:hAnsi="Open Sans" w:cs="Open Sans"/>
          <w:color w:val="000000"/>
        </w:rPr>
        <w:t xml:space="preserve">2019 </w:t>
      </w:r>
      <w:r w:rsidRPr="00443994">
        <w:rPr>
          <w:rFonts w:ascii="Open Sans" w:hAnsi="Open Sans" w:cs="Open Sans"/>
          <w:color w:val="000000"/>
        </w:rPr>
        <w:t xml:space="preserve">r. poz. </w:t>
      </w:r>
      <w:r w:rsidR="009E0A84" w:rsidRPr="00443994">
        <w:rPr>
          <w:rFonts w:ascii="Open Sans" w:hAnsi="Open Sans" w:cs="Open Sans"/>
          <w:color w:val="000000"/>
        </w:rPr>
        <w:t>1839 t.</w:t>
      </w:r>
      <w:r w:rsidR="00744D92">
        <w:rPr>
          <w:rFonts w:ascii="Open Sans" w:hAnsi="Open Sans" w:cs="Open Sans"/>
          <w:color w:val="000000"/>
        </w:rPr>
        <w:t xml:space="preserve"> </w:t>
      </w:r>
      <w:r w:rsidR="009E0A84" w:rsidRPr="00443994">
        <w:rPr>
          <w:rFonts w:ascii="Open Sans" w:hAnsi="Open Sans" w:cs="Open Sans"/>
          <w:color w:val="000000"/>
        </w:rPr>
        <w:t>j.</w:t>
      </w:r>
      <w:r w:rsidRPr="00443994">
        <w:rPr>
          <w:rFonts w:ascii="Open Sans" w:hAnsi="Open Sans" w:cs="Open Sans"/>
          <w:color w:val="000000"/>
        </w:rPr>
        <w:t>) oraz art. 104 ustawy z dnia 14 czerwca 1960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Kodeksu postępowania administracyjnego </w:t>
      </w:r>
      <w:r w:rsidR="00207E49" w:rsidRPr="00443994">
        <w:rPr>
          <w:rFonts w:ascii="Open Sans" w:hAnsi="Open Sans" w:cs="Open Sans"/>
          <w:color w:val="000000"/>
        </w:rPr>
        <w:t>(Dz. U. z 20</w:t>
      </w:r>
      <w:r w:rsidR="003A289B" w:rsidRPr="00443994">
        <w:rPr>
          <w:rFonts w:ascii="Open Sans" w:hAnsi="Open Sans" w:cs="Open Sans"/>
          <w:color w:val="000000"/>
        </w:rPr>
        <w:t>2</w:t>
      </w:r>
      <w:r w:rsidR="003133B1" w:rsidRPr="00443994">
        <w:rPr>
          <w:rFonts w:ascii="Open Sans" w:hAnsi="Open Sans" w:cs="Open Sans"/>
          <w:color w:val="000000"/>
        </w:rPr>
        <w:t>1</w:t>
      </w:r>
      <w:r w:rsidR="0079628A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r. poz</w:t>
      </w:r>
      <w:r w:rsidR="00207E49" w:rsidRPr="00443994">
        <w:rPr>
          <w:rFonts w:ascii="Open Sans" w:hAnsi="Open Sans" w:cs="Open Sans"/>
          <w:color w:val="000000"/>
        </w:rPr>
        <w:t xml:space="preserve">. </w:t>
      </w:r>
      <w:r w:rsidR="003133B1" w:rsidRPr="00443994">
        <w:rPr>
          <w:rFonts w:ascii="Open Sans" w:hAnsi="Open Sans" w:cs="Open Sans"/>
          <w:color w:val="000000"/>
        </w:rPr>
        <w:t>735</w:t>
      </w:r>
      <w:r w:rsidR="004E41EB" w:rsidRPr="00443994">
        <w:rPr>
          <w:rFonts w:ascii="Open Sans" w:hAnsi="Open Sans" w:cs="Open Sans"/>
          <w:color w:val="000000"/>
        </w:rPr>
        <w:t xml:space="preserve"> t.</w:t>
      </w:r>
      <w:r w:rsidR="00744D92">
        <w:rPr>
          <w:rFonts w:ascii="Open Sans" w:hAnsi="Open Sans" w:cs="Open Sans"/>
          <w:color w:val="000000"/>
        </w:rPr>
        <w:t xml:space="preserve"> </w:t>
      </w:r>
      <w:r w:rsidR="004E41EB" w:rsidRPr="00443994">
        <w:rPr>
          <w:rFonts w:ascii="Open Sans" w:hAnsi="Open Sans" w:cs="Open Sans"/>
          <w:color w:val="000000"/>
        </w:rPr>
        <w:t>j.</w:t>
      </w:r>
      <w:r w:rsidR="003133B1" w:rsidRPr="00443994">
        <w:rPr>
          <w:rFonts w:ascii="Open Sans" w:hAnsi="Open Sans" w:cs="Open Sans"/>
          <w:color w:val="000000"/>
        </w:rPr>
        <w:t>)</w:t>
      </w:r>
      <w:r w:rsidR="000C39A4" w:rsidRPr="00443994">
        <w:rPr>
          <w:rFonts w:ascii="Open Sans" w:hAnsi="Open Sans" w:cs="Open Sans"/>
          <w:color w:val="000000"/>
        </w:rPr>
        <w:t xml:space="preserve"> dalej: Kpa</w:t>
      </w:r>
      <w:r w:rsidRPr="00443994">
        <w:rPr>
          <w:rFonts w:ascii="Open Sans" w:hAnsi="Open Sans" w:cs="Open Sans"/>
          <w:color w:val="000000"/>
        </w:rPr>
        <w:t>,</w:t>
      </w:r>
      <w:r w:rsidR="00364B05" w:rsidRPr="00443994">
        <w:rPr>
          <w:rFonts w:ascii="Open Sans" w:hAnsi="Open Sans" w:cs="Open Sans"/>
        </w:rPr>
        <w:t xml:space="preserve"> </w:t>
      </w:r>
      <w:r w:rsidR="002C0C6E" w:rsidRPr="00443994">
        <w:rPr>
          <w:rFonts w:ascii="Open Sans" w:hAnsi="Open Sans" w:cs="Open Sans"/>
        </w:rPr>
        <w:br/>
      </w:r>
      <w:r w:rsidR="005D4918" w:rsidRPr="00443994">
        <w:rPr>
          <w:rFonts w:ascii="Open Sans" w:hAnsi="Open Sans" w:cs="Open Sans"/>
          <w:color w:val="000000"/>
        </w:rPr>
        <w:t xml:space="preserve">po rozpatrzeniu wniosku </w:t>
      </w:r>
      <w:r w:rsidR="00FC3CB5" w:rsidRPr="00443994">
        <w:rPr>
          <w:rFonts w:ascii="Open Sans" w:hAnsi="Open Sans" w:cs="Open Sans"/>
        </w:rPr>
        <w:t>Zarządu Dróg Powiatowych w Inowrocławiu reprezentowan</w:t>
      </w:r>
      <w:r w:rsidR="00745DD3" w:rsidRPr="00443994">
        <w:rPr>
          <w:rFonts w:ascii="Open Sans" w:hAnsi="Open Sans" w:cs="Open Sans"/>
        </w:rPr>
        <w:t>ego</w:t>
      </w:r>
      <w:r w:rsidR="00FC3CB5" w:rsidRPr="00443994">
        <w:rPr>
          <w:rFonts w:ascii="Open Sans" w:hAnsi="Open Sans" w:cs="Open Sans"/>
        </w:rPr>
        <w:t xml:space="preserve"> przez pełnomocnika </w:t>
      </w:r>
      <w:r w:rsidR="003133B1" w:rsidRPr="00443994">
        <w:rPr>
          <w:rFonts w:ascii="Open Sans" w:hAnsi="Open Sans" w:cs="Open Sans"/>
        </w:rPr>
        <w:t>Pana Jarosława Matuszak Pracownia Projektowa „PROJBUD” z siedzibą w Inowrocławiu</w:t>
      </w:r>
      <w:r w:rsidR="00FC3CB5" w:rsidRPr="00443994">
        <w:rPr>
          <w:rFonts w:ascii="Open Sans" w:hAnsi="Open Sans" w:cs="Open Sans"/>
        </w:rPr>
        <w:t xml:space="preserve"> </w:t>
      </w:r>
      <w:r w:rsidR="003133B1" w:rsidRPr="00443994">
        <w:rPr>
          <w:rFonts w:ascii="Open Sans" w:hAnsi="Open Sans" w:cs="Open Sans"/>
          <w:color w:val="000000"/>
        </w:rPr>
        <w:t>w</w:t>
      </w:r>
      <w:r w:rsidR="0079628A" w:rsidRPr="00443994">
        <w:rPr>
          <w:rFonts w:ascii="Open Sans" w:hAnsi="Open Sans" w:cs="Open Sans"/>
          <w:color w:val="000000"/>
        </w:rPr>
        <w:t xml:space="preserve"> sprawie wydania decyzji o uwarunkowaniach środowiskowych dla przedsięwzięcia p</w:t>
      </w:r>
      <w:r w:rsidR="00745DD3" w:rsidRPr="00443994">
        <w:rPr>
          <w:rFonts w:ascii="Open Sans" w:hAnsi="Open Sans" w:cs="Open Sans"/>
          <w:color w:val="000000"/>
        </w:rPr>
        <w:t>n.</w:t>
      </w:r>
      <w:r w:rsidR="00DF75AD" w:rsidRPr="00443994">
        <w:rPr>
          <w:rFonts w:ascii="Open Sans" w:hAnsi="Open Sans" w:cs="Open Sans"/>
          <w:color w:val="000000"/>
        </w:rPr>
        <w:t xml:space="preserve"> </w:t>
      </w:r>
      <w:r w:rsidR="003133B1" w:rsidRPr="00443994">
        <w:rPr>
          <w:rFonts w:ascii="Open Sans" w:hAnsi="Open Sans" w:cs="Open Sans"/>
          <w:b/>
          <w:color w:val="000000"/>
        </w:rPr>
        <w:t>„</w:t>
      </w:r>
      <w:r w:rsidR="004E41EB" w:rsidRPr="00443994">
        <w:rPr>
          <w:rFonts w:ascii="Open Sans" w:hAnsi="Open Sans" w:cs="Open Sans"/>
          <w:b/>
          <w:bCs/>
          <w:color w:val="000000"/>
        </w:rPr>
        <w:t>Rozbudowa drogi powiatowej nr 2541 C Balczewo- Dziennice</w:t>
      </w:r>
      <w:r w:rsidR="003133B1" w:rsidRPr="00443994">
        <w:rPr>
          <w:rFonts w:ascii="Open Sans" w:hAnsi="Open Sans" w:cs="Open Sans"/>
          <w:b/>
          <w:bCs/>
          <w:color w:val="000000"/>
        </w:rPr>
        <w:t xml:space="preserve">” </w:t>
      </w:r>
      <w:r w:rsidR="00E94C83" w:rsidRPr="00443994">
        <w:rPr>
          <w:rFonts w:ascii="Open Sans" w:hAnsi="Open Sans" w:cs="Open Sans"/>
          <w:bCs/>
          <w:color w:val="000000"/>
        </w:rPr>
        <w:t xml:space="preserve">oraz po wydaniu opinii </w:t>
      </w:r>
      <w:r w:rsidR="0079628A" w:rsidRPr="00443994">
        <w:rPr>
          <w:rFonts w:ascii="Open Sans" w:hAnsi="Open Sans" w:cs="Open Sans"/>
          <w:bCs/>
          <w:color w:val="000000"/>
        </w:rPr>
        <w:t>Regionalnego Dyrektora Ochrony Środowiska w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79628A" w:rsidRPr="00443994">
        <w:rPr>
          <w:rFonts w:ascii="Open Sans" w:hAnsi="Open Sans" w:cs="Open Sans"/>
          <w:bCs/>
          <w:color w:val="000000"/>
        </w:rPr>
        <w:t>Bydgoszczy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2C0EFF" w:rsidRPr="00443994">
        <w:rPr>
          <w:rFonts w:ascii="Open Sans" w:hAnsi="Open Sans" w:cs="Open Sans"/>
          <w:bCs/>
          <w:color w:val="000000"/>
        </w:rPr>
        <w:t>z</w:t>
      </w:r>
      <w:r w:rsidR="00A64CAB" w:rsidRPr="00443994">
        <w:rPr>
          <w:rFonts w:ascii="Open Sans" w:hAnsi="Open Sans" w:cs="Open Sans"/>
          <w:bCs/>
          <w:color w:val="000000"/>
        </w:rPr>
        <w:t xml:space="preserve"> </w:t>
      </w:r>
      <w:r w:rsidR="002C0EFF" w:rsidRPr="00443994">
        <w:rPr>
          <w:rFonts w:ascii="Open Sans" w:hAnsi="Open Sans" w:cs="Open Sans"/>
          <w:bCs/>
          <w:color w:val="000000"/>
        </w:rPr>
        <w:t xml:space="preserve">dnia </w:t>
      </w:r>
      <w:r w:rsidR="004E41EB" w:rsidRPr="00443994">
        <w:rPr>
          <w:rFonts w:ascii="Open Sans" w:hAnsi="Open Sans" w:cs="Open Sans"/>
          <w:bCs/>
          <w:color w:val="000000"/>
        </w:rPr>
        <w:t>02 czerwca</w:t>
      </w:r>
      <w:r w:rsidR="00F26FD4" w:rsidRPr="00443994">
        <w:rPr>
          <w:rFonts w:ascii="Open Sans" w:hAnsi="Open Sans" w:cs="Open Sans"/>
          <w:bCs/>
          <w:color w:val="000000"/>
        </w:rPr>
        <w:t xml:space="preserve"> </w:t>
      </w:r>
      <w:r w:rsidR="002C1FFD" w:rsidRPr="00443994">
        <w:rPr>
          <w:rFonts w:ascii="Open Sans" w:hAnsi="Open Sans" w:cs="Open Sans"/>
          <w:bCs/>
          <w:color w:val="000000"/>
        </w:rPr>
        <w:t>202</w:t>
      </w:r>
      <w:r w:rsidR="003133B1" w:rsidRPr="00443994">
        <w:rPr>
          <w:rFonts w:ascii="Open Sans" w:hAnsi="Open Sans" w:cs="Open Sans"/>
          <w:bCs/>
          <w:color w:val="000000"/>
        </w:rPr>
        <w:t>1</w:t>
      </w:r>
      <w:r w:rsidR="002C1FFD" w:rsidRPr="00443994">
        <w:rPr>
          <w:rFonts w:ascii="Open Sans" w:hAnsi="Open Sans" w:cs="Open Sans"/>
          <w:bCs/>
          <w:color w:val="000000"/>
        </w:rPr>
        <w:t xml:space="preserve"> r. znak: WOO.4220.</w:t>
      </w:r>
      <w:r w:rsidR="004E41EB" w:rsidRPr="00443994">
        <w:rPr>
          <w:rFonts w:ascii="Open Sans" w:hAnsi="Open Sans" w:cs="Open Sans"/>
          <w:bCs/>
          <w:color w:val="000000"/>
        </w:rPr>
        <w:t>289</w:t>
      </w:r>
      <w:r w:rsidR="003133B1" w:rsidRPr="00443994">
        <w:rPr>
          <w:rFonts w:ascii="Open Sans" w:hAnsi="Open Sans" w:cs="Open Sans"/>
          <w:bCs/>
          <w:color w:val="000000"/>
        </w:rPr>
        <w:t>.2021.</w:t>
      </w:r>
      <w:r w:rsidR="004E41EB" w:rsidRPr="00443994">
        <w:rPr>
          <w:rFonts w:ascii="Open Sans" w:hAnsi="Open Sans" w:cs="Open Sans"/>
          <w:bCs/>
          <w:color w:val="000000"/>
        </w:rPr>
        <w:t>JM</w:t>
      </w:r>
      <w:r w:rsidR="0079628A" w:rsidRPr="00443994">
        <w:rPr>
          <w:rFonts w:ascii="Open Sans" w:hAnsi="Open Sans" w:cs="Open Sans"/>
          <w:bCs/>
          <w:color w:val="000000"/>
        </w:rPr>
        <w:t xml:space="preserve">, opinii Dyrektora </w:t>
      </w:r>
      <w:r w:rsidR="009E0A84" w:rsidRPr="00443994">
        <w:rPr>
          <w:rFonts w:ascii="Open Sans" w:hAnsi="Open Sans" w:cs="Open Sans"/>
          <w:bCs/>
          <w:color w:val="000000"/>
        </w:rPr>
        <w:t>Zarządu Zlewni Wód Polskich</w:t>
      </w:r>
      <w:r w:rsidR="003133B1" w:rsidRPr="00443994">
        <w:rPr>
          <w:rFonts w:ascii="Open Sans" w:hAnsi="Open Sans" w:cs="Open Sans"/>
          <w:bCs/>
          <w:color w:val="000000"/>
        </w:rPr>
        <w:t xml:space="preserve"> </w:t>
      </w:r>
      <w:r w:rsidR="001D3AB4" w:rsidRPr="00443994">
        <w:rPr>
          <w:rFonts w:ascii="Open Sans" w:hAnsi="Open Sans" w:cs="Open Sans"/>
          <w:bCs/>
          <w:color w:val="000000"/>
        </w:rPr>
        <w:t xml:space="preserve">w </w:t>
      </w:r>
      <w:r w:rsidR="002C1FFD" w:rsidRPr="00443994">
        <w:rPr>
          <w:rFonts w:ascii="Open Sans" w:hAnsi="Open Sans" w:cs="Open Sans"/>
          <w:bCs/>
          <w:color w:val="000000"/>
        </w:rPr>
        <w:t>Toruniu</w:t>
      </w:r>
      <w:r w:rsidR="0079628A" w:rsidRPr="00443994">
        <w:rPr>
          <w:rFonts w:ascii="Open Sans" w:hAnsi="Open Sans" w:cs="Open Sans"/>
          <w:bCs/>
          <w:color w:val="000000"/>
        </w:rPr>
        <w:t xml:space="preserve"> </w:t>
      </w:r>
      <w:r w:rsidR="002C0EFF" w:rsidRPr="00443994">
        <w:rPr>
          <w:rFonts w:ascii="Open Sans" w:hAnsi="Open Sans" w:cs="Open Sans"/>
          <w:bCs/>
          <w:color w:val="000000"/>
        </w:rPr>
        <w:t xml:space="preserve">z dnia </w:t>
      </w:r>
      <w:r w:rsidR="004E41EB" w:rsidRPr="00443994">
        <w:rPr>
          <w:rFonts w:ascii="Open Sans" w:hAnsi="Open Sans" w:cs="Open Sans"/>
          <w:bCs/>
          <w:color w:val="000000"/>
        </w:rPr>
        <w:t>21 kwietnia</w:t>
      </w:r>
      <w:r w:rsidR="002C1FFD" w:rsidRPr="00443994">
        <w:rPr>
          <w:rFonts w:ascii="Open Sans" w:hAnsi="Open Sans" w:cs="Open Sans"/>
          <w:bCs/>
          <w:color w:val="000000"/>
        </w:rPr>
        <w:t xml:space="preserve"> </w:t>
      </w:r>
      <w:r w:rsidR="002C0EFF" w:rsidRPr="00443994">
        <w:rPr>
          <w:rFonts w:ascii="Open Sans" w:hAnsi="Open Sans" w:cs="Open Sans"/>
          <w:bCs/>
          <w:color w:val="000000"/>
        </w:rPr>
        <w:t>20</w:t>
      </w:r>
      <w:r w:rsidR="003133B1" w:rsidRPr="00443994">
        <w:rPr>
          <w:rFonts w:ascii="Open Sans" w:hAnsi="Open Sans" w:cs="Open Sans"/>
          <w:bCs/>
          <w:color w:val="000000"/>
        </w:rPr>
        <w:t>21</w:t>
      </w:r>
      <w:r w:rsidR="002C0EFF" w:rsidRPr="00443994">
        <w:rPr>
          <w:rFonts w:ascii="Open Sans" w:hAnsi="Open Sans" w:cs="Open Sans"/>
          <w:bCs/>
          <w:color w:val="000000"/>
        </w:rPr>
        <w:t xml:space="preserve"> r.</w:t>
      </w:r>
      <w:r w:rsidR="00F26FD4" w:rsidRPr="00443994">
        <w:rPr>
          <w:rFonts w:ascii="Open Sans" w:hAnsi="Open Sans" w:cs="Open Sans"/>
          <w:bCs/>
          <w:color w:val="000000"/>
        </w:rPr>
        <w:t xml:space="preserve"> </w:t>
      </w:r>
      <w:r w:rsidR="003133B1" w:rsidRPr="00443994">
        <w:rPr>
          <w:rFonts w:ascii="Open Sans" w:hAnsi="Open Sans" w:cs="Open Sans"/>
          <w:bCs/>
          <w:color w:val="000000"/>
        </w:rPr>
        <w:t>znak: GD.ZZŚ.5.435.</w:t>
      </w:r>
      <w:r w:rsidR="004E41EB" w:rsidRPr="00443994">
        <w:rPr>
          <w:rFonts w:ascii="Open Sans" w:hAnsi="Open Sans" w:cs="Open Sans"/>
          <w:bCs/>
          <w:color w:val="000000"/>
        </w:rPr>
        <w:t>137</w:t>
      </w:r>
      <w:r w:rsidR="003133B1" w:rsidRPr="00443994">
        <w:rPr>
          <w:rFonts w:ascii="Open Sans" w:hAnsi="Open Sans" w:cs="Open Sans"/>
          <w:bCs/>
          <w:color w:val="000000"/>
        </w:rPr>
        <w:t>.2021.AOT</w:t>
      </w:r>
      <w:r w:rsidR="00F26FD4" w:rsidRPr="00443994">
        <w:rPr>
          <w:rFonts w:ascii="Open Sans" w:hAnsi="Open Sans" w:cs="Open Sans"/>
          <w:bCs/>
          <w:color w:val="000000"/>
        </w:rPr>
        <w:t xml:space="preserve">, opinii Państwowego Powiatowego Inspektora Sanitarnego w Inowrocławiu z dnia </w:t>
      </w:r>
      <w:r w:rsidR="00775D60" w:rsidRPr="00443994">
        <w:rPr>
          <w:rFonts w:ascii="Open Sans" w:hAnsi="Open Sans" w:cs="Open Sans"/>
          <w:bCs/>
          <w:color w:val="000000"/>
        </w:rPr>
        <w:t>31</w:t>
      </w:r>
      <w:r w:rsidR="003133B1" w:rsidRPr="00443994">
        <w:rPr>
          <w:rFonts w:ascii="Open Sans" w:hAnsi="Open Sans" w:cs="Open Sans"/>
          <w:bCs/>
          <w:color w:val="000000"/>
        </w:rPr>
        <w:t xml:space="preserve"> marca 2021 r. znak: N.NZ-42-2-1</w:t>
      </w:r>
      <w:r w:rsidR="00775D60" w:rsidRPr="00443994">
        <w:rPr>
          <w:rFonts w:ascii="Open Sans" w:hAnsi="Open Sans" w:cs="Open Sans"/>
          <w:bCs/>
          <w:color w:val="000000"/>
        </w:rPr>
        <w:t>9</w:t>
      </w:r>
      <w:r w:rsidR="00F26FD4" w:rsidRPr="00443994">
        <w:rPr>
          <w:rFonts w:ascii="Open Sans" w:hAnsi="Open Sans" w:cs="Open Sans"/>
          <w:bCs/>
          <w:color w:val="000000"/>
        </w:rPr>
        <w:t>-1/2</w:t>
      </w:r>
      <w:r w:rsidR="003133B1" w:rsidRPr="00443994">
        <w:rPr>
          <w:rFonts w:ascii="Open Sans" w:hAnsi="Open Sans" w:cs="Open Sans"/>
          <w:bCs/>
          <w:color w:val="000000"/>
        </w:rPr>
        <w:t>1</w:t>
      </w:r>
    </w:p>
    <w:p w14:paraId="6661B7E5" w14:textId="77777777" w:rsidR="002C1FFD" w:rsidRPr="00443994" w:rsidRDefault="002C1FFD" w:rsidP="002C1FFD">
      <w:pPr>
        <w:ind w:firstLine="709"/>
        <w:jc w:val="both"/>
        <w:rPr>
          <w:rFonts w:ascii="Open Sans" w:hAnsi="Open Sans" w:cs="Open Sans"/>
        </w:rPr>
      </w:pPr>
    </w:p>
    <w:p w14:paraId="4DD8B338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stwierdzam</w:t>
      </w:r>
    </w:p>
    <w:p w14:paraId="0D603BD2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</w:rPr>
      </w:pPr>
    </w:p>
    <w:p w14:paraId="3FE39DEA" w14:textId="74FEC05A" w:rsidR="00632D3E" w:rsidRPr="00443994" w:rsidRDefault="00ED45C3" w:rsidP="003133B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eastAsia="Calibri" w:hAnsi="Open Sans" w:cs="Open Sans"/>
          <w:b/>
        </w:rPr>
      </w:pPr>
      <w:r w:rsidRPr="00443994">
        <w:rPr>
          <w:rFonts w:ascii="Open Sans" w:hAnsi="Open Sans" w:cs="Open Sans"/>
          <w:color w:val="000000"/>
        </w:rPr>
        <w:t xml:space="preserve">brak potrzeby przeprowadzenia oceny oddziaływania na środowisko </w:t>
      </w:r>
      <w:r w:rsidR="002C0C6E" w:rsidRP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dla przedsięwzięcia p</w:t>
      </w:r>
      <w:r w:rsidR="00C749A5" w:rsidRPr="00443994">
        <w:rPr>
          <w:rFonts w:ascii="Open Sans" w:hAnsi="Open Sans" w:cs="Open Sans"/>
          <w:color w:val="000000"/>
        </w:rPr>
        <w:t>n.</w:t>
      </w:r>
      <w:r w:rsidR="00775D60" w:rsidRPr="00443994">
        <w:rPr>
          <w:rFonts w:ascii="Open Sans" w:hAnsi="Open Sans" w:cs="Open Sans"/>
          <w:b/>
          <w:color w:val="000000"/>
        </w:rPr>
        <w:t xml:space="preserve"> </w:t>
      </w:r>
      <w:r w:rsidR="00775D60" w:rsidRPr="00443994">
        <w:rPr>
          <w:rFonts w:ascii="Open Sans" w:hAnsi="Open Sans" w:cs="Open Sans"/>
          <w:b/>
          <w:color w:val="000000"/>
        </w:rPr>
        <w:t>„</w:t>
      </w:r>
      <w:r w:rsidR="00775D60" w:rsidRPr="00443994">
        <w:rPr>
          <w:rFonts w:ascii="Open Sans" w:hAnsi="Open Sans" w:cs="Open Sans"/>
          <w:b/>
          <w:bCs/>
          <w:color w:val="000000"/>
        </w:rPr>
        <w:t>Rozbudowa drogi powiatowej nr 2541 C Balczewo- Dziennice”</w:t>
      </w:r>
      <w:r w:rsidR="00443994">
        <w:rPr>
          <w:rFonts w:ascii="Open Sans" w:hAnsi="Open Sans" w:cs="Open Sans"/>
          <w:b/>
          <w:bCs/>
          <w:color w:val="000000"/>
        </w:rPr>
        <w:t xml:space="preserve"> </w:t>
      </w:r>
      <w:r w:rsidR="00F54804" w:rsidRPr="00443994">
        <w:rPr>
          <w:rFonts w:ascii="Open Sans" w:hAnsi="Open Sans" w:cs="Open Sans"/>
          <w:bCs/>
          <w:color w:val="000000"/>
        </w:rPr>
        <w:t>i jednocześnie określam</w:t>
      </w:r>
      <w:r w:rsidR="009B6947" w:rsidRPr="00443994">
        <w:rPr>
          <w:rFonts w:ascii="Open Sans" w:hAnsi="Open Sans" w:cs="Open Sans"/>
          <w:bCs/>
          <w:color w:val="000000"/>
        </w:rPr>
        <w:t xml:space="preserve"> warunki dotyczące planowanego przedsięwzięcia w następującym zakresie</w:t>
      </w:r>
      <w:r w:rsidR="00F54804" w:rsidRPr="00443994">
        <w:rPr>
          <w:rFonts w:ascii="Open Sans" w:hAnsi="Open Sans" w:cs="Open Sans"/>
          <w:bCs/>
          <w:color w:val="000000"/>
        </w:rPr>
        <w:t>:</w:t>
      </w:r>
    </w:p>
    <w:p w14:paraId="1A2DDD72" w14:textId="77777777" w:rsidR="00ED45C3" w:rsidRPr="00443994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6C95242B" w14:textId="7360A86C" w:rsidR="002C1FFD" w:rsidRPr="00443994" w:rsidRDefault="005D4918" w:rsidP="00E115F0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</w:rPr>
        <w:t xml:space="preserve">I. </w:t>
      </w:r>
      <w:r w:rsidRPr="00443994">
        <w:rPr>
          <w:rFonts w:ascii="Open Sans" w:hAnsi="Open Sans" w:cs="Open Sans"/>
          <w:color w:val="000000"/>
        </w:rPr>
        <w:t xml:space="preserve">Istotne warunki korzystania ze środowiska w fazie realizacji i eksploatacji </w:t>
      </w:r>
      <w:r w:rsidR="0034471E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lub użytkowania</w:t>
      </w:r>
      <w:r w:rsidR="00565783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przedsięwzięcia, ze szczególnym uwzględnieniem konieczności ochrony cennych wartości przyrodniczych, zasobów naturalnych i zabytków oraz ograniczenia uciążliwości dla terenów sąsiednich, w tym:</w:t>
      </w:r>
    </w:p>
    <w:p w14:paraId="309989F2" w14:textId="4E8EDDDD" w:rsidR="008F3EB0" w:rsidRPr="00443994" w:rsidRDefault="008F3EB0" w:rsidP="006922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544EE75B" w14:textId="0EDB1B50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celu minimalizacji i ograniczenia oddziaływań związanych z emisją hałasu,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wibracji i zanieczyszczeń do powietrza, uciążliwe prace budowlane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(przede wszystkim prace hałaśliwe oraz związane z wykorzystywaniem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ciężkiego sprzętu/transportu) w sąsiedztwie terenów objętych ochroną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przed hałasem, prowadzić wyłącznie w porze dziennej, tj. </w:t>
      </w:r>
      <w:r w:rsidRP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lastRenderedPageBreak/>
        <w:t>w godzinach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6</w:t>
      </w:r>
      <w:r w:rsidRPr="00443994">
        <w:rPr>
          <w:rFonts w:ascii="Open Sans" w:hAnsi="Open Sans" w:cs="Open Sans"/>
          <w:color w:val="000000"/>
        </w:rPr>
        <w:t>:</w:t>
      </w:r>
      <w:r w:rsidRPr="00443994">
        <w:rPr>
          <w:rFonts w:ascii="Open Sans" w:hAnsi="Open Sans" w:cs="Open Sans"/>
          <w:color w:val="000000"/>
        </w:rPr>
        <w:t>00-22</w:t>
      </w:r>
      <w:r w:rsidRPr="00443994">
        <w:rPr>
          <w:rFonts w:ascii="Open Sans" w:hAnsi="Open Sans" w:cs="Open Sans"/>
          <w:color w:val="000000"/>
        </w:rPr>
        <w:t>:</w:t>
      </w:r>
      <w:r w:rsidRPr="00443994">
        <w:rPr>
          <w:rFonts w:ascii="Open Sans" w:hAnsi="Open Sans" w:cs="Open Sans"/>
          <w:color w:val="000000"/>
        </w:rPr>
        <w:t>00, z wyjątkiem prac wymagających ciągłości technologicznej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(typu betonowanie).</w:t>
      </w:r>
    </w:p>
    <w:p w14:paraId="720E7622" w14:textId="21BBAF95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Transportować materiały pylące samochodami, których skrzynia ładunkowa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wyposażona zostanie w opończe lub inne zabezpieczenie ograniczające pylenie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transportowanego materiału.</w:t>
      </w:r>
    </w:p>
    <w:p w14:paraId="2FD6DBA8" w14:textId="44B3B844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Celem zabezpieczenia gruntu oraz wód podziemnych i powierzchniowych</w:t>
      </w:r>
      <w:r w:rsidRPr="00443994">
        <w:rPr>
          <w:rFonts w:ascii="Open Sans" w:hAnsi="Open Sans" w:cs="Open Sans"/>
          <w:color w:val="000000"/>
        </w:rPr>
        <w:br/>
        <w:t>przed zanieczyszczeniem substancjami ropopochodnymi, podczas realizacji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inwestycji używać wyłącznie sprawnego sprzętu i monitorować ewentualne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wycieki substancji ropopochodnych, które mogą powstać w wyniku awarii.</w:t>
      </w:r>
    </w:p>
    <w:p w14:paraId="60B585AF" w14:textId="119B05C5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Na etapie realizacji przedsięwzięcia, zapewnić dostępność sorbentów.</w:t>
      </w:r>
      <w:r w:rsidRPr="00443994">
        <w:rPr>
          <w:rFonts w:ascii="Open Sans" w:hAnsi="Open Sans" w:cs="Open Sans"/>
          <w:color w:val="000000"/>
        </w:rPr>
        <w:t xml:space="preserve"> </w:t>
      </w:r>
      <w:r w:rsid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W przypadku wycieku substancji niebezpiecznych, zanieczyszczony grunt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lub zużyty sorbent zebrać i przekazać uprawnionym odbiorcom odpadów.</w:t>
      </w:r>
    </w:p>
    <w:p w14:paraId="2ED6799F" w14:textId="6AE3DA42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Planowaną wycinkę przeprowadzić poza okresem lęgowym ptaków,</w:t>
      </w:r>
      <w:r w:rsidRPr="00443994">
        <w:rPr>
          <w:rFonts w:ascii="Open Sans" w:hAnsi="Open Sans" w:cs="Open Sans"/>
          <w:color w:val="000000"/>
        </w:rPr>
        <w:br/>
        <w:t>przypadającym od 1 marca do 31 sierpnia, a w przypadku konieczności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wycinki w trakcie trwania okresu lęgowego wycinkę dopuszcza się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przeprowadzić po potwierdzeniu przez specjalistę ornitologa braku aktywnych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lęgów ptaków w obrębie usuwanych drzew.</w:t>
      </w:r>
    </w:p>
    <w:p w14:paraId="75048394" w14:textId="2F1D7168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Wykonać nasadzenia zastępcze wzdłuż rozbudowywanej drogi za usunięty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drzewostan w skali minimalnej odpowiadającej ilości wycinanych drzew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i powierzchni zakrzewień.</w:t>
      </w:r>
    </w:p>
    <w:p w14:paraId="4938B528" w14:textId="7B6C4E8A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Do nasadzeń stosować gatunki rodzime, a materiał sadzeniowy drzew</w:t>
      </w:r>
      <w:r w:rsidRPr="00443994">
        <w:rPr>
          <w:rFonts w:ascii="Open Sans" w:hAnsi="Open Sans" w:cs="Open Sans"/>
          <w:color w:val="000000"/>
        </w:rPr>
        <w:br/>
        <w:t>powinien charakteryzować się dobrze wykształconą bryłą korzeniową,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prostym pniem o obwodzie u podstawy minimum 8 cm, poprawnie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uformowanej koronie według standardów szkółkarskich.</w:t>
      </w:r>
    </w:p>
    <w:p w14:paraId="72FA3EDB" w14:textId="77777777" w:rsidR="00443994" w:rsidRPr="00443994" w:rsidRDefault="00775D60" w:rsidP="00775D60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Drzewa i krzewy niepodlegające wycince a pozostające w zasięgu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prowadzonych robót na czas realizacji inwestycji zabezpieczyć przed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przypadkowym ich uszkodzeniem, np. poprzez zastosowanie mat słomianych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i/lub odeskowania pni. Niezbędne prace w zasięgu systemu korzeniowego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drzew (w obrębie rzutu korony drzew) prowadzić w sposób ręczny.</w:t>
      </w:r>
    </w:p>
    <w:p w14:paraId="23465FC2" w14:textId="4CF3F179" w:rsid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Z uwagi na potencjalną możliwość występowania małych zwierząt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(np. drobnych ssaków) czas otwarcia ewentualnych wykopów ograniczyć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do niezbędnego minimum, a w czasie realizacji prac ziemnych każdorazowo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przed podjęciem robol w obrębie wykopów przeprowadzić ich kontrolę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pod kątem uwięzionych w nich małych zwierząt, które w razie konieczności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odłowić i przenieść poza zasięg oddziaływania.</w:t>
      </w:r>
    </w:p>
    <w:p w14:paraId="725CB35D" w14:textId="6DD985EE" w:rsidR="00775D60" w:rsidRPr="00443994" w:rsidRDefault="00775D60" w:rsidP="00443994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Zaplecze budowy oraz miejsca składowania materiałów budowlanych</w:t>
      </w:r>
      <w:r w:rsidR="00644450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lub postoju pojazdów i maszyn zorganizować na terenie utwardzonym</w:t>
      </w:r>
      <w:r w:rsidR="00644450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oraz posiadającym szczelną nawierzchnię:</w:t>
      </w:r>
    </w:p>
    <w:p w14:paraId="6959E90C" w14:textId="77777777" w:rsidR="00775D60" w:rsidRPr="00775D60" w:rsidRDefault="00775D60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709"/>
        <w:jc w:val="both"/>
        <w:rPr>
          <w:rFonts w:ascii="Open Sans" w:hAnsi="Open Sans" w:cs="Open Sans"/>
          <w:color w:val="000000"/>
        </w:rPr>
      </w:pPr>
      <w:r w:rsidRPr="00775D60">
        <w:rPr>
          <w:rFonts w:ascii="Open Sans" w:hAnsi="Open Sans" w:cs="Open Sans"/>
          <w:color w:val="000000"/>
        </w:rPr>
        <w:t>a) poza terenami chronionymi akustycznie,</w:t>
      </w:r>
    </w:p>
    <w:p w14:paraId="394E71B6" w14:textId="67BED1C5" w:rsidR="00775D60" w:rsidRPr="00775D60" w:rsidRDefault="00775D60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709"/>
        <w:jc w:val="both"/>
        <w:rPr>
          <w:rFonts w:ascii="Open Sans" w:hAnsi="Open Sans" w:cs="Open Sans"/>
          <w:color w:val="000000"/>
        </w:rPr>
      </w:pPr>
      <w:r w:rsidRPr="00775D60">
        <w:rPr>
          <w:rFonts w:ascii="Open Sans" w:hAnsi="Open Sans" w:cs="Open Sans"/>
          <w:color w:val="000000"/>
        </w:rPr>
        <w:lastRenderedPageBreak/>
        <w:t>b) w pobliżu drzew, zachowując wolną strefę wokół pni równą co najmniej</w:t>
      </w:r>
      <w:r w:rsidR="00644450" w:rsidRPr="00443994">
        <w:rPr>
          <w:rFonts w:ascii="Open Sans" w:hAnsi="Open Sans" w:cs="Open Sans"/>
          <w:color w:val="000000"/>
        </w:rPr>
        <w:t xml:space="preserve"> </w:t>
      </w:r>
      <w:r w:rsidRPr="00775D60">
        <w:rPr>
          <w:rFonts w:ascii="Open Sans" w:hAnsi="Open Sans" w:cs="Open Sans"/>
          <w:color w:val="000000"/>
        </w:rPr>
        <w:t>obrysowi koron drzew,</w:t>
      </w:r>
    </w:p>
    <w:p w14:paraId="116D32BB" w14:textId="0AEA5EBA" w:rsidR="00775D60" w:rsidRPr="00775D60" w:rsidRDefault="00775D60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709"/>
        <w:jc w:val="both"/>
        <w:rPr>
          <w:rFonts w:ascii="Open Sans" w:hAnsi="Open Sans" w:cs="Open Sans"/>
          <w:color w:val="000000"/>
        </w:rPr>
      </w:pPr>
      <w:r w:rsidRPr="00775D60">
        <w:rPr>
          <w:rFonts w:ascii="Open Sans" w:hAnsi="Open Sans" w:cs="Open Sans"/>
          <w:color w:val="000000"/>
        </w:rPr>
        <w:t>c) w sąsiedztwie cieków i zbiorników wodnych zachowując strefę buforu</w:t>
      </w:r>
      <w:r w:rsidR="00644450" w:rsidRPr="00443994">
        <w:rPr>
          <w:rFonts w:ascii="Open Sans" w:hAnsi="Open Sans" w:cs="Open Sans"/>
          <w:color w:val="000000"/>
        </w:rPr>
        <w:t xml:space="preserve"> </w:t>
      </w:r>
      <w:r w:rsidRPr="00775D60">
        <w:rPr>
          <w:rFonts w:ascii="Open Sans" w:hAnsi="Open Sans" w:cs="Open Sans"/>
          <w:color w:val="000000"/>
        </w:rPr>
        <w:t>o szerokości minimalnej 10 m od linii brzegowej.</w:t>
      </w:r>
    </w:p>
    <w:p w14:paraId="42F926D9" w14:textId="77777777" w:rsidR="0027770A" w:rsidRPr="00443994" w:rsidRDefault="0027770A" w:rsidP="00E0743A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B543D61" w14:textId="5301EE63" w:rsidR="00683704" w:rsidRPr="00443994" w:rsidRDefault="00E84EB8" w:rsidP="002C1FF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II</w:t>
      </w:r>
      <w:r w:rsidR="00672C5A" w:rsidRPr="00443994">
        <w:rPr>
          <w:rFonts w:ascii="Open Sans" w:hAnsi="Open Sans" w:cs="Open Sans"/>
        </w:rPr>
        <w:t xml:space="preserve">. </w:t>
      </w:r>
      <w:r w:rsidR="00E11351" w:rsidRPr="00443994">
        <w:rPr>
          <w:rFonts w:ascii="Open Sans" w:hAnsi="Open Sans" w:cs="Open Sans"/>
        </w:rPr>
        <w:t>Wymagania, o których mowa w art. 82 ust. 1 pkt 1 lit. b lub c, lub nałożenia obowiązku działań, o którym mowa w art. 82 ust. 1 pkt 2 lit, b ustawy ooś:</w:t>
      </w:r>
    </w:p>
    <w:p w14:paraId="0C233EE9" w14:textId="3F31162F" w:rsidR="00E0743A" w:rsidRPr="00443994" w:rsidRDefault="00E0743A" w:rsidP="002C1FF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43BDB318" w14:textId="55E01081" w:rsidR="00E0743A" w:rsidRPr="00443994" w:rsidRDefault="00E0743A" w:rsidP="0044399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Prace budowlane należy wykonywać przy użyciu urządzeń </w:t>
      </w:r>
      <w:r w:rsidRPr="00443994">
        <w:rPr>
          <w:rFonts w:ascii="Open Sans" w:hAnsi="Open Sans" w:cs="Open Sans"/>
        </w:rPr>
        <w:t>i</w:t>
      </w:r>
      <w:r w:rsidRPr="00443994">
        <w:rPr>
          <w:rFonts w:ascii="Open Sans" w:hAnsi="Open Sans" w:cs="Open Sans"/>
        </w:rPr>
        <w:t xml:space="preserve"> sprzętu posiadającego zabezpieczone</w:t>
      </w:r>
      <w:r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(szczelne) układy hydrauliczne i napędowe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w celu niedopuszczenia do zanieczyszczenia</w:t>
      </w:r>
      <w:r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środowiska gruntowo - wodnego substancjami ropopochodnymi.</w:t>
      </w:r>
    </w:p>
    <w:p w14:paraId="5F8C6A6C" w14:textId="022A0808" w:rsidR="00E0743A" w:rsidRPr="00443994" w:rsidRDefault="00E0743A" w:rsidP="0044399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Zaplecze budowy i płace postojowe środków transportu lokalizować na szczelnej, utwardzonej</w:t>
      </w:r>
      <w:r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nawierzchni, w odległo</w:t>
      </w:r>
      <w:r w:rsidRPr="00443994">
        <w:rPr>
          <w:rFonts w:ascii="Open Sans" w:hAnsi="Open Sans" w:cs="Open Sans"/>
        </w:rPr>
        <w:t>ści</w:t>
      </w:r>
      <w:r w:rsidRPr="00443994">
        <w:rPr>
          <w:rFonts w:ascii="Open Sans" w:hAnsi="Open Sans" w:cs="Open Sans"/>
        </w:rPr>
        <w:t xml:space="preserve"> powyżej </w:t>
      </w:r>
      <w:r w:rsidRPr="00443994">
        <w:rPr>
          <w:rFonts w:ascii="Open Sans" w:hAnsi="Open Sans" w:cs="Open Sans"/>
        </w:rPr>
        <w:t>50</w:t>
      </w:r>
      <w:r w:rsidRPr="00443994">
        <w:rPr>
          <w:rFonts w:ascii="Open Sans" w:hAnsi="Open Sans" w:cs="Open Sans"/>
        </w:rPr>
        <w:t xml:space="preserve"> m od linii brzegowej </w:t>
      </w:r>
      <w:r w:rsidRPr="00443994">
        <w:rPr>
          <w:rFonts w:ascii="Open Sans" w:hAnsi="Open Sans" w:cs="Open Sans"/>
        </w:rPr>
        <w:t>cieków</w:t>
      </w:r>
      <w:r w:rsidRPr="00443994">
        <w:rPr>
          <w:rFonts w:ascii="Open Sans" w:hAnsi="Open Sans" w:cs="Open Sans"/>
        </w:rPr>
        <w:t xml:space="preserve"> i zbiorników wodnych</w:t>
      </w:r>
    </w:p>
    <w:p w14:paraId="28DB8EBF" w14:textId="1F26BC00" w:rsidR="00E0743A" w:rsidRPr="00443994" w:rsidRDefault="00E0743A" w:rsidP="0044399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W celu </w:t>
      </w:r>
      <w:r w:rsidRPr="00443994">
        <w:rPr>
          <w:rFonts w:ascii="Open Sans" w:hAnsi="Open Sans" w:cs="Open Sans"/>
        </w:rPr>
        <w:t>neutralizacji</w:t>
      </w:r>
      <w:r w:rsidRPr="00443994">
        <w:rPr>
          <w:rFonts w:ascii="Open Sans" w:hAnsi="Open Sans" w:cs="Open Sans"/>
        </w:rPr>
        <w:t xml:space="preserve"> ewentualnych wycieków substancji ropopochodnych należy na b</w:t>
      </w:r>
      <w:r w:rsidRPr="00443994">
        <w:rPr>
          <w:rFonts w:ascii="Open Sans" w:hAnsi="Open Sans" w:cs="Open Sans"/>
        </w:rPr>
        <w:t>ie</w:t>
      </w:r>
      <w:r w:rsidRPr="00443994">
        <w:rPr>
          <w:rFonts w:ascii="Open Sans" w:hAnsi="Open Sans" w:cs="Open Sans"/>
        </w:rPr>
        <w:t>żąco</w:t>
      </w:r>
      <w:r w:rsidR="00443994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usuwać je z wykorzystaniem sorbentów, których odpowiednia ilo</w:t>
      </w:r>
      <w:r w:rsidRPr="00443994">
        <w:rPr>
          <w:rFonts w:ascii="Open Sans" w:hAnsi="Open Sans" w:cs="Open Sans"/>
        </w:rPr>
        <w:t>ść</w:t>
      </w:r>
      <w:r w:rsidRPr="00443994">
        <w:rPr>
          <w:rFonts w:ascii="Open Sans" w:hAnsi="Open Sans" w:cs="Open Sans"/>
        </w:rPr>
        <w:t xml:space="preserve"> powinna być stale</w:t>
      </w:r>
      <w:r w:rsidR="00443994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zagwarantowana na terenie robót</w:t>
      </w:r>
    </w:p>
    <w:p w14:paraId="0A00033E" w14:textId="0FE6157C" w:rsidR="00E0743A" w:rsidRPr="00443994" w:rsidRDefault="00E0743A" w:rsidP="00443994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Wszystkie wytworzone odpady należy zbierać selektywnie i przeka</w:t>
      </w:r>
      <w:r w:rsidRPr="00443994">
        <w:rPr>
          <w:rFonts w:ascii="Open Sans" w:hAnsi="Open Sans" w:cs="Open Sans"/>
        </w:rPr>
        <w:t xml:space="preserve">zać </w:t>
      </w:r>
      <w:r w:rsidRPr="00443994">
        <w:rPr>
          <w:rFonts w:ascii="Open Sans" w:hAnsi="Open Sans" w:cs="Open Sans"/>
        </w:rPr>
        <w:t>wyspecjalizowanym</w:t>
      </w:r>
      <w:r w:rsidR="00443994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podmiotom, które posiadają zezwolenia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na prowadzenie dz</w:t>
      </w:r>
      <w:r w:rsidRPr="00443994">
        <w:rPr>
          <w:rFonts w:ascii="Open Sans" w:hAnsi="Open Sans" w:cs="Open Sans"/>
        </w:rPr>
        <w:t>i</w:t>
      </w:r>
      <w:r w:rsidRPr="00443994">
        <w:rPr>
          <w:rFonts w:ascii="Open Sans" w:hAnsi="Open Sans" w:cs="Open Sans"/>
        </w:rPr>
        <w:t>a</w:t>
      </w:r>
      <w:r w:rsidRPr="00443994">
        <w:rPr>
          <w:rFonts w:ascii="Open Sans" w:hAnsi="Open Sans" w:cs="Open Sans"/>
        </w:rPr>
        <w:t>ł</w:t>
      </w:r>
      <w:r w:rsidRPr="00443994">
        <w:rPr>
          <w:rFonts w:ascii="Open Sans" w:hAnsi="Open Sans" w:cs="Open Sans"/>
        </w:rPr>
        <w:t>alno</w:t>
      </w:r>
      <w:r w:rsidRPr="00443994">
        <w:rPr>
          <w:rFonts w:ascii="Open Sans" w:hAnsi="Open Sans" w:cs="Open Sans"/>
        </w:rPr>
        <w:t>ś</w:t>
      </w:r>
      <w:r w:rsidRPr="00443994">
        <w:rPr>
          <w:rFonts w:ascii="Open Sans" w:hAnsi="Open Sans" w:cs="Open Sans"/>
        </w:rPr>
        <w:t>ci w tym zakresie.</w:t>
      </w:r>
    </w:p>
    <w:p w14:paraId="42D19CA4" w14:textId="77777777" w:rsidR="00296014" w:rsidRPr="00443994" w:rsidRDefault="00296014" w:rsidP="00E0743A">
      <w:pPr>
        <w:spacing w:line="23" w:lineRule="atLeast"/>
        <w:rPr>
          <w:rFonts w:ascii="Open Sans" w:hAnsi="Open Sans" w:cs="Open Sans"/>
          <w:b/>
          <w:bCs/>
          <w:color w:val="000000"/>
        </w:rPr>
      </w:pPr>
    </w:p>
    <w:p w14:paraId="1AB56E98" w14:textId="77777777" w:rsidR="00ED45C3" w:rsidRPr="00443994" w:rsidRDefault="00ED45C3" w:rsidP="0048675A">
      <w:pPr>
        <w:spacing w:line="23" w:lineRule="atLeast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Uzasadnienie</w:t>
      </w:r>
    </w:p>
    <w:p w14:paraId="3D6079C3" w14:textId="77777777" w:rsidR="00632D3E" w:rsidRPr="00443994" w:rsidRDefault="00632D3E" w:rsidP="0048675A">
      <w:pPr>
        <w:spacing w:line="23" w:lineRule="atLeast"/>
        <w:rPr>
          <w:rFonts w:ascii="Open Sans" w:hAnsi="Open Sans" w:cs="Open Sans"/>
          <w:b/>
          <w:bCs/>
          <w:color w:val="000000"/>
        </w:rPr>
      </w:pPr>
    </w:p>
    <w:p w14:paraId="392BFEB0" w14:textId="7204F6CB" w:rsidR="00C749A5" w:rsidRPr="00443994" w:rsidRDefault="00F26FD4" w:rsidP="00E1135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eastAsia="Calibri" w:hAnsi="Open Sans" w:cs="Open Sans"/>
          <w:b/>
        </w:rPr>
      </w:pPr>
      <w:r w:rsidRPr="00443994">
        <w:rPr>
          <w:rFonts w:ascii="Open Sans" w:hAnsi="Open Sans" w:cs="Open Sans"/>
          <w:color w:val="000000"/>
        </w:rPr>
        <w:t>Dnia</w:t>
      </w:r>
      <w:r w:rsidR="00672C5A" w:rsidRPr="00443994">
        <w:rPr>
          <w:rFonts w:ascii="Open Sans" w:hAnsi="Open Sans" w:cs="Open Sans"/>
          <w:color w:val="000000"/>
        </w:rPr>
        <w:t xml:space="preserve"> </w:t>
      </w:r>
      <w:r w:rsidR="00E11351" w:rsidRPr="00443994">
        <w:rPr>
          <w:rFonts w:ascii="Open Sans" w:hAnsi="Open Sans" w:cs="Open Sans"/>
          <w:color w:val="000000"/>
        </w:rPr>
        <w:t>28 stycznia 2021</w:t>
      </w:r>
      <w:r w:rsidR="00C749A5" w:rsidRPr="00443994">
        <w:rPr>
          <w:rFonts w:ascii="Open Sans" w:hAnsi="Open Sans" w:cs="Open Sans"/>
          <w:color w:val="000000"/>
        </w:rPr>
        <w:t xml:space="preserve"> r. (data wpływu: </w:t>
      </w:r>
      <w:r w:rsidR="00E11351" w:rsidRPr="00443994">
        <w:rPr>
          <w:rFonts w:ascii="Open Sans" w:hAnsi="Open Sans" w:cs="Open Sans"/>
          <w:color w:val="000000"/>
        </w:rPr>
        <w:t>0</w:t>
      </w:r>
      <w:r w:rsidR="00E0743A" w:rsidRPr="00443994">
        <w:rPr>
          <w:rFonts w:ascii="Open Sans" w:hAnsi="Open Sans" w:cs="Open Sans"/>
          <w:color w:val="000000"/>
        </w:rPr>
        <w:t>9</w:t>
      </w:r>
      <w:r w:rsidR="00E11351" w:rsidRPr="00443994">
        <w:rPr>
          <w:rFonts w:ascii="Open Sans" w:hAnsi="Open Sans" w:cs="Open Sans"/>
          <w:color w:val="000000"/>
        </w:rPr>
        <w:t xml:space="preserve"> lutego</w:t>
      </w:r>
      <w:r w:rsidR="00C749A5" w:rsidRP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>20</w:t>
      </w:r>
      <w:r w:rsidR="00E11351" w:rsidRPr="00443994">
        <w:rPr>
          <w:rFonts w:ascii="Open Sans" w:hAnsi="Open Sans" w:cs="Open Sans"/>
          <w:color w:val="000000"/>
        </w:rPr>
        <w:t>21</w:t>
      </w:r>
      <w:r w:rsidR="00672C5A" w:rsidRPr="00443994">
        <w:rPr>
          <w:rFonts w:ascii="Open Sans" w:hAnsi="Open Sans" w:cs="Open Sans"/>
          <w:color w:val="000000"/>
        </w:rPr>
        <w:t xml:space="preserve"> r.</w:t>
      </w:r>
      <w:r w:rsidR="00C749A5" w:rsidRPr="00443994">
        <w:rPr>
          <w:rFonts w:ascii="Open Sans" w:hAnsi="Open Sans" w:cs="Open Sans"/>
          <w:color w:val="000000"/>
        </w:rPr>
        <w:t xml:space="preserve">) </w:t>
      </w:r>
      <w:r w:rsidR="00672C5A" w:rsidRPr="00443994">
        <w:rPr>
          <w:rFonts w:ascii="Open Sans" w:hAnsi="Open Sans" w:cs="Open Sans"/>
          <w:color w:val="000000"/>
        </w:rPr>
        <w:t xml:space="preserve"> </w:t>
      </w:r>
      <w:r w:rsidR="00C749A5" w:rsidRPr="00443994">
        <w:rPr>
          <w:rFonts w:ascii="Open Sans" w:hAnsi="Open Sans" w:cs="Open Sans"/>
        </w:rPr>
        <w:t>Zarząd Dróg</w:t>
      </w:r>
      <w:r w:rsidR="00443994">
        <w:rPr>
          <w:rFonts w:ascii="Open Sans" w:hAnsi="Open Sans" w:cs="Open Sans"/>
        </w:rPr>
        <w:t xml:space="preserve"> </w:t>
      </w:r>
      <w:r w:rsidR="00C749A5" w:rsidRPr="00443994">
        <w:rPr>
          <w:rFonts w:ascii="Open Sans" w:hAnsi="Open Sans" w:cs="Open Sans"/>
        </w:rPr>
        <w:t xml:space="preserve">Powiatowych </w:t>
      </w:r>
      <w:r w:rsidR="00443994">
        <w:rPr>
          <w:rFonts w:ascii="Open Sans" w:hAnsi="Open Sans" w:cs="Open Sans"/>
        </w:rPr>
        <w:t xml:space="preserve"> </w:t>
      </w:r>
      <w:r w:rsidR="00C749A5" w:rsidRPr="00443994">
        <w:rPr>
          <w:rFonts w:ascii="Open Sans" w:hAnsi="Open Sans" w:cs="Open Sans"/>
        </w:rPr>
        <w:t>w Inowr</w:t>
      </w:r>
      <w:r w:rsidR="00E11351" w:rsidRPr="00443994">
        <w:rPr>
          <w:rFonts w:ascii="Open Sans" w:hAnsi="Open Sans" w:cs="Open Sans"/>
        </w:rPr>
        <w:t xml:space="preserve">ocławiu reprezentowany przez </w:t>
      </w:r>
      <w:r w:rsidR="00C749A5" w:rsidRPr="00443994">
        <w:rPr>
          <w:rFonts w:ascii="Open Sans" w:hAnsi="Open Sans" w:cs="Open Sans"/>
        </w:rPr>
        <w:t>pełnomocnik</w:t>
      </w:r>
      <w:r w:rsidR="00E11351" w:rsidRPr="00443994">
        <w:rPr>
          <w:rFonts w:ascii="Open Sans" w:hAnsi="Open Sans" w:cs="Open Sans"/>
        </w:rPr>
        <w:t xml:space="preserve">a Pana Jarosława Matuszak Pracownia Projektowa „PROJBUD” z siedzibą w Inowrocławiu </w:t>
      </w:r>
      <w:r w:rsidR="00672C5A" w:rsidRPr="00443994">
        <w:rPr>
          <w:rFonts w:ascii="Open Sans" w:hAnsi="Open Sans" w:cs="Open Sans"/>
          <w:color w:val="000000"/>
        </w:rPr>
        <w:t>wystąpił</w:t>
      </w:r>
      <w:r w:rsidR="00C749A5" w:rsidRP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 xml:space="preserve">do Wójta Gminy Inowrocław </w:t>
      </w:r>
      <w:r w:rsid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 xml:space="preserve">z wnioskiem w sprawie wydania decyzji </w:t>
      </w:r>
      <w:r w:rsidR="00443994">
        <w:rPr>
          <w:rFonts w:ascii="Open Sans" w:hAnsi="Open Sans" w:cs="Open Sans"/>
          <w:color w:val="000000"/>
        </w:rPr>
        <w:br/>
      </w:r>
      <w:r w:rsidR="00E11351" w:rsidRP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 xml:space="preserve">o środowiskowych uwarunkowaniach dla inwestycji </w:t>
      </w:r>
      <w:r w:rsidR="00C749A5" w:rsidRPr="00443994">
        <w:rPr>
          <w:rFonts w:ascii="Open Sans" w:hAnsi="Open Sans" w:cs="Open Sans"/>
          <w:color w:val="000000"/>
        </w:rPr>
        <w:t>pn.</w:t>
      </w:r>
      <w:r w:rsidR="00C749A5" w:rsidRPr="00443994">
        <w:rPr>
          <w:rFonts w:ascii="Open Sans" w:eastAsia="Calibri" w:hAnsi="Open Sans" w:cs="Open Sans"/>
          <w:b/>
        </w:rPr>
        <w:t xml:space="preserve"> </w:t>
      </w:r>
      <w:r w:rsidR="00FD20B2" w:rsidRPr="00443994">
        <w:rPr>
          <w:rFonts w:ascii="Open Sans" w:eastAsia="Calibri" w:hAnsi="Open Sans" w:cs="Open Sans"/>
          <w:b/>
        </w:rPr>
        <w:t>„</w:t>
      </w:r>
      <w:r w:rsidR="00FD20B2" w:rsidRPr="00443994">
        <w:rPr>
          <w:rFonts w:ascii="Open Sans" w:eastAsia="Calibri" w:hAnsi="Open Sans" w:cs="Open Sans"/>
          <w:b/>
          <w:bCs/>
        </w:rPr>
        <w:t>Rozbudowa drogi powiatowej nr 2541 C Balczewo- Dziennice”</w:t>
      </w:r>
      <w:r w:rsidR="00FD20B2" w:rsidRPr="00443994">
        <w:rPr>
          <w:rFonts w:ascii="Open Sans" w:eastAsia="Calibri" w:hAnsi="Open Sans" w:cs="Open Sans"/>
          <w:b/>
          <w:bCs/>
        </w:rPr>
        <w:t>.</w:t>
      </w:r>
    </w:p>
    <w:p w14:paraId="67D67F66" w14:textId="5E2A19B0" w:rsidR="00CD08C0" w:rsidRPr="00443994" w:rsidRDefault="00E11351" w:rsidP="00D31A8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iCs/>
        </w:rPr>
      </w:pPr>
      <w:r w:rsidRPr="00443994">
        <w:rPr>
          <w:rFonts w:ascii="Open Sans" w:eastAsia="Calibri" w:hAnsi="Open Sans" w:cs="Open Sans"/>
          <w:bCs/>
        </w:rPr>
        <w:t xml:space="preserve">Stwierdzono, że jest to </w:t>
      </w:r>
      <w:r w:rsidR="008A64C8" w:rsidRPr="00443994">
        <w:rPr>
          <w:rFonts w:ascii="Open Sans" w:eastAsia="Calibri" w:hAnsi="Open Sans" w:cs="Open Sans"/>
          <w:bCs/>
        </w:rPr>
        <w:t>przedsięwzięcie mogące potencjalnie znacząco oddziaływać na środowisko wymienione w</w:t>
      </w:r>
      <w:r w:rsidR="008A64C8" w:rsidRPr="00443994">
        <w:rPr>
          <w:rFonts w:ascii="Open Sans" w:hAnsi="Open Sans" w:cs="Open Sans"/>
          <w:color w:val="000000" w:themeColor="text1"/>
        </w:rPr>
        <w:t xml:space="preserve"> </w:t>
      </w:r>
      <w:r w:rsidR="00672C5A" w:rsidRPr="00443994">
        <w:rPr>
          <w:rFonts w:ascii="Open Sans" w:hAnsi="Open Sans" w:cs="Open Sans"/>
          <w:color w:val="000000" w:themeColor="text1"/>
        </w:rPr>
        <w:t xml:space="preserve"> </w:t>
      </w:r>
      <w:r w:rsidR="0035271D" w:rsidRPr="00443994">
        <w:rPr>
          <w:rFonts w:ascii="Open Sans" w:hAnsi="Open Sans" w:cs="Open Sans"/>
          <w:color w:val="000000"/>
        </w:rPr>
        <w:t xml:space="preserve">§ 3 ust. l pkt </w:t>
      </w:r>
      <w:r w:rsidR="00467952" w:rsidRPr="00443994">
        <w:rPr>
          <w:rFonts w:ascii="Open Sans" w:hAnsi="Open Sans" w:cs="Open Sans"/>
          <w:color w:val="000000"/>
        </w:rPr>
        <w:t>62</w:t>
      </w:r>
      <w:r w:rsidR="0035271D" w:rsidRPr="00443994">
        <w:rPr>
          <w:rFonts w:ascii="Open Sans" w:hAnsi="Open Sans" w:cs="Open Sans"/>
          <w:color w:val="000000"/>
        </w:rPr>
        <w:t xml:space="preserve"> rozporządzenia Rady Ministrów z dnia 10 września 2019 r. w sprawie przedsięwzięć mogących znacząco oddziaływać na środowisko (Dz. U. z 2019 r. poz. 1839 t.</w:t>
      </w:r>
      <w:r w:rsidR="00D31A82" w:rsidRPr="00443994">
        <w:rPr>
          <w:rFonts w:ascii="Open Sans" w:hAnsi="Open Sans" w:cs="Open Sans"/>
          <w:color w:val="000000"/>
        </w:rPr>
        <w:t xml:space="preserve"> </w:t>
      </w:r>
      <w:r w:rsidR="0035271D" w:rsidRPr="00443994">
        <w:rPr>
          <w:rFonts w:ascii="Open Sans" w:hAnsi="Open Sans" w:cs="Open Sans"/>
          <w:color w:val="000000"/>
        </w:rPr>
        <w:t>j.)</w:t>
      </w:r>
      <w:r w:rsidR="00672C5A" w:rsidRPr="00443994">
        <w:rPr>
          <w:rFonts w:ascii="Open Sans" w:hAnsi="Open Sans" w:cs="Open Sans"/>
          <w:color w:val="000000" w:themeColor="text1"/>
        </w:rPr>
        <w:t xml:space="preserve">. </w:t>
      </w:r>
      <w:r w:rsidR="00467952" w:rsidRPr="00443994">
        <w:rPr>
          <w:rFonts w:ascii="Open Sans" w:hAnsi="Open Sans" w:cs="Open Sans"/>
          <w:i/>
        </w:rPr>
        <w:t>„drogi o nawierzchni twardej o całkowitej długości przedsięwzięcia powyżej 1 km inne niż wymienione w § 2 ust. 1 pkt 31 i 32 lub obiekty mostowe w ciągu drogi o nawierzchni twardej, z wyłączeniem przebudowy dróg lub obiektów mostowych, służących do obsługi stacji elektroenergetycznych i zlokalizowanych poza obszarami objętymi formami</w:t>
      </w:r>
      <w:r w:rsidR="008A64C8" w:rsidRPr="00443994">
        <w:rPr>
          <w:rFonts w:ascii="Open Sans" w:hAnsi="Open Sans" w:cs="Open Sans"/>
          <w:i/>
        </w:rPr>
        <w:t xml:space="preserve"> ochrony przyrody, o których mowa w art.6 ust.1 pkt 1-5,8i9 ustawy z dnia 16 kwietnia 2004 r. o ochronie przyrody</w:t>
      </w:r>
      <w:r w:rsidR="00467952" w:rsidRPr="00443994">
        <w:rPr>
          <w:rFonts w:ascii="Open Sans" w:hAnsi="Open Sans" w:cs="Open Sans"/>
          <w:i/>
        </w:rPr>
        <w:t>”</w:t>
      </w:r>
      <w:r w:rsidR="00D31A82" w:rsidRPr="00443994">
        <w:rPr>
          <w:rFonts w:ascii="Open Sans" w:hAnsi="Open Sans" w:cs="Open Sans"/>
          <w:i/>
        </w:rPr>
        <w:t xml:space="preserve"> </w:t>
      </w:r>
      <w:r w:rsidR="00D31A82" w:rsidRPr="00443994">
        <w:rPr>
          <w:rFonts w:ascii="Open Sans" w:hAnsi="Open Sans" w:cs="Open Sans"/>
          <w:i/>
        </w:rPr>
        <w:t xml:space="preserve">8 i 9 ustawy z dnia 16 kwietnia 2004 r. </w:t>
      </w:r>
      <w:r w:rsidR="0034471E">
        <w:rPr>
          <w:rFonts w:ascii="Open Sans" w:hAnsi="Open Sans" w:cs="Open Sans"/>
          <w:i/>
        </w:rPr>
        <w:br/>
      </w:r>
      <w:r w:rsidR="00D31A82" w:rsidRPr="00443994">
        <w:rPr>
          <w:rFonts w:ascii="Open Sans" w:hAnsi="Open Sans" w:cs="Open Sans"/>
          <w:i/>
        </w:rPr>
        <w:lastRenderedPageBreak/>
        <w:t xml:space="preserve">o ochronie przyrody", </w:t>
      </w:r>
      <w:r w:rsidR="00D31A82" w:rsidRPr="00443994">
        <w:rPr>
          <w:rFonts w:ascii="Open Sans" w:hAnsi="Open Sans" w:cs="Open Sans"/>
          <w:iCs/>
        </w:rPr>
        <w:t>ponieważ długość</w:t>
      </w:r>
      <w:r w:rsidR="00D31A82" w:rsidRPr="00443994">
        <w:rPr>
          <w:rFonts w:ascii="Open Sans" w:hAnsi="Open Sans" w:cs="Open Sans"/>
          <w:iCs/>
        </w:rPr>
        <w:t xml:space="preserve"> </w:t>
      </w:r>
      <w:r w:rsidR="00D31A82" w:rsidRPr="00443994">
        <w:rPr>
          <w:rFonts w:ascii="Open Sans" w:hAnsi="Open Sans" w:cs="Open Sans"/>
          <w:iCs/>
        </w:rPr>
        <w:t xml:space="preserve">przebudowywanej drogi wynosi około </w:t>
      </w:r>
      <w:r w:rsidR="00443994">
        <w:rPr>
          <w:rFonts w:ascii="Open Sans" w:hAnsi="Open Sans" w:cs="Open Sans"/>
          <w:iCs/>
        </w:rPr>
        <w:br/>
      </w:r>
      <w:r w:rsidR="00D31A82" w:rsidRPr="00443994">
        <w:rPr>
          <w:rFonts w:ascii="Open Sans" w:hAnsi="Open Sans" w:cs="Open Sans"/>
          <w:iCs/>
        </w:rPr>
        <w:t>4,3 km.</w:t>
      </w:r>
    </w:p>
    <w:p w14:paraId="2AE2679D" w14:textId="043FB9B6" w:rsidR="004E371F" w:rsidRPr="00443994" w:rsidRDefault="0020300E" w:rsidP="00177DE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Odstąpiono od oceny zgodności przedmiotowego zamierzenia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z ustaleniami miejscowego planu zagospodarowania przestrzennego, ponieważ analizowana inwestycja dotyczy przebudowy drogi publicznej, która w myśl art.</w:t>
      </w:r>
      <w:r w:rsid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80 ust.</w:t>
      </w:r>
      <w:r w:rsidR="009F0421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2 uooś nie wymaga stwierdzenia zgodności lokalizacji przedsięwzięcia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z ustaleniami ww. planu, jeżeli został on uchwalony.</w:t>
      </w:r>
    </w:p>
    <w:p w14:paraId="5CE927CB" w14:textId="102868DB" w:rsidR="00443994" w:rsidRPr="00443994" w:rsidRDefault="00CF1A7E" w:rsidP="0034471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Przedsięwzięcie realizowane będzie w gminie Inowrocław na działkach </w:t>
      </w:r>
      <w:r w:rsidR="00443994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o numerach ewidencyjnych:</w:t>
      </w:r>
    </w:p>
    <w:p w14:paraId="26DE82AF" w14:textId="555C02F8" w:rsidR="004154C7" w:rsidRPr="0034471E" w:rsidRDefault="004154C7" w:rsidP="00FD20B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34471E">
        <w:rPr>
          <w:rFonts w:ascii="Open Sans" w:hAnsi="Open Sans" w:cs="Open Sans"/>
        </w:rPr>
        <w:t>Obręb Marcinkowo nr ewid. dz. 73,77,81/1,81/2,80,78/1,87,88,79,99,</w:t>
      </w:r>
    </w:p>
    <w:p w14:paraId="11D75BDF" w14:textId="3B20BF3E" w:rsidR="004154C7" w:rsidRPr="0034471E" w:rsidRDefault="004154C7" w:rsidP="00FD20B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34471E">
        <w:rPr>
          <w:rFonts w:ascii="Open Sans" w:hAnsi="Open Sans" w:cs="Open Sans"/>
        </w:rPr>
        <w:t>Obręb Balczewo nr ewid. dz.25,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3/2,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26/5,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26/3,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3/1,178,4/1,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27/17, 5, 27/22,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31/3,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6, 32/7,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177,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32/4,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27/19,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8/2,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35/3,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35/4,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10,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35/6, 35/7, 166,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36, 11/1,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37/3,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37/5,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12/8, 13,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37/13, 37/14,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12/9,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14/4,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14/3,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37/15, 115,17, 18/1, 18/15, 116/6,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18/16, 158/1, 23/1,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116/7,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119/1, 158/2,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152/1,</w:t>
      </w:r>
      <w:r w:rsidR="001F54D9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154/19, 151/5,</w:t>
      </w:r>
      <w:r w:rsidR="00154845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23/2,</w:t>
      </w:r>
      <w:r w:rsidR="00154845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 xml:space="preserve">151/1, 150/8, 150/10, 150/9, 144, 150/7, 150/17, 150/2, 22, 150/29, 149/3, 149/5, </w:t>
      </w:r>
      <w:r w:rsidR="001F54D9" w:rsidRPr="0034471E">
        <w:rPr>
          <w:rFonts w:ascii="Open Sans" w:hAnsi="Open Sans" w:cs="Open Sans"/>
        </w:rPr>
        <w:t>21,</w:t>
      </w:r>
      <w:r w:rsidR="00154845" w:rsidRPr="0034471E">
        <w:rPr>
          <w:rFonts w:ascii="Open Sans" w:hAnsi="Open Sans" w:cs="Open Sans"/>
        </w:rPr>
        <w:t xml:space="preserve"> </w:t>
      </w:r>
      <w:r w:rsidR="001F54D9" w:rsidRPr="0034471E">
        <w:rPr>
          <w:rFonts w:ascii="Open Sans" w:hAnsi="Open Sans" w:cs="Open Sans"/>
        </w:rPr>
        <w:t xml:space="preserve">149/6, 149/8, 148/3, 148/4, 20/7, 148/2, 145/7, 20/5, 20/2, 20/3, 20/4, 145/6, 145/5, 20/1,145/4,20/22, 20/12, 20/11, 20/10, 20/9, 145/3, 20/29, 20/30, 20/14, 145/2, 145/14, 145/13, 145/10, 145/8, 145/12, 147, 146/11, 146/12, </w:t>
      </w:r>
    </w:p>
    <w:p w14:paraId="70B8C0F4" w14:textId="56D067F0" w:rsidR="001F54D9" w:rsidRPr="0034471E" w:rsidRDefault="001F54D9" w:rsidP="00FD20B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34471E">
        <w:rPr>
          <w:rFonts w:ascii="Open Sans" w:hAnsi="Open Sans" w:cs="Open Sans"/>
        </w:rPr>
        <w:t>Obręb Komaszyce nr ewid.dz. 78/1, 86/1, 87/1, 93/16,94/1, 93/26, 93/34, 93/20, 93/19, 93/30, 93/9,</w:t>
      </w:r>
      <w:r w:rsidR="00154845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95/8,</w:t>
      </w:r>
      <w:r w:rsidR="00154845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>93/12,</w:t>
      </w:r>
      <w:r w:rsidR="00154845" w:rsidRPr="0034471E">
        <w:rPr>
          <w:rFonts w:ascii="Open Sans" w:hAnsi="Open Sans" w:cs="Open Sans"/>
        </w:rPr>
        <w:t xml:space="preserve"> </w:t>
      </w:r>
      <w:r w:rsidRPr="0034471E">
        <w:rPr>
          <w:rFonts w:ascii="Open Sans" w:hAnsi="Open Sans" w:cs="Open Sans"/>
        </w:rPr>
        <w:t xml:space="preserve">93/13, 93/14, 93/15, 95/16, 140,95/6, 95/18, 95/14, 95/15, 95/4, 95/3, 95/2, </w:t>
      </w:r>
    </w:p>
    <w:p w14:paraId="6EF23B55" w14:textId="1A51F5B9" w:rsidR="001F54D9" w:rsidRPr="0034471E" w:rsidRDefault="001F54D9" w:rsidP="00FD20B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34471E">
        <w:rPr>
          <w:rFonts w:ascii="Open Sans" w:hAnsi="Open Sans" w:cs="Open Sans"/>
        </w:rPr>
        <w:t xml:space="preserve">Obręb Dziennice </w:t>
      </w:r>
      <w:r w:rsidRPr="0034471E">
        <w:rPr>
          <w:rFonts w:ascii="Open Sans" w:hAnsi="Open Sans" w:cs="Open Sans"/>
        </w:rPr>
        <w:t xml:space="preserve">nr ewid.dz.  </w:t>
      </w:r>
      <w:r w:rsidRPr="0034471E">
        <w:rPr>
          <w:rFonts w:ascii="Open Sans" w:hAnsi="Open Sans" w:cs="Open Sans"/>
        </w:rPr>
        <w:t>10, 9/1, 9/2, 41/10, 41/2, 41/1,8/13, 8/14, 44, 8/9, 8/8, 8/7, 12/1, 13, 19/6, 26, 19/8, 19/7, 27/3, 19/4, 14/2, 27/4, 18/3, 40/4, 22/9, 40/1, 23/5, 32, 33/2, 23/3, 24/7, 24/12, 24/11, 24/9, 24/10, 33/1, 34, 25/2, 25/1, 49, 51, 59, 28/2.</w:t>
      </w:r>
    </w:p>
    <w:p w14:paraId="06C8E4E2" w14:textId="2AE95E18" w:rsidR="004154C7" w:rsidRPr="00443994" w:rsidRDefault="004154C7" w:rsidP="00081C6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</w:p>
    <w:p w14:paraId="269271E9" w14:textId="77A8808B" w:rsidR="008A64C8" w:rsidRPr="00443994" w:rsidRDefault="008A64C8" w:rsidP="008A64C8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powyższ</w:t>
      </w:r>
      <w:r w:rsidR="00081C6F" w:rsidRPr="00443994">
        <w:rPr>
          <w:rFonts w:ascii="Open Sans" w:hAnsi="Open Sans" w:cs="Open Sans"/>
          <w:color w:val="000000"/>
        </w:rPr>
        <w:t xml:space="preserve">ym postępowaniu </w:t>
      </w:r>
      <w:r w:rsidRPr="00443994">
        <w:rPr>
          <w:rFonts w:ascii="Open Sans" w:hAnsi="Open Sans" w:cs="Open Sans"/>
          <w:color w:val="000000"/>
        </w:rPr>
        <w:t>liczba stron przekracza 10, zgodnie z art. 49 Kpa w związku</w:t>
      </w:r>
      <w:r w:rsidR="00081C6F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z art. 74 ust. 3 uooś – strony postępowania zawiadamiane poprzez publiczne obwieszczenie. </w:t>
      </w:r>
    </w:p>
    <w:p w14:paraId="5B28B11D" w14:textId="52B3CB6F" w:rsidR="008A64C8" w:rsidRPr="00443994" w:rsidRDefault="008A64C8" w:rsidP="008A64C8">
      <w:pPr>
        <w:ind w:firstLine="709"/>
        <w:jc w:val="both"/>
        <w:rPr>
          <w:rFonts w:ascii="Open Sans" w:hAnsi="Open Sans" w:cs="Open Sans"/>
          <w:bCs/>
          <w:color w:val="000000"/>
        </w:rPr>
      </w:pPr>
      <w:r w:rsidRPr="00443994">
        <w:rPr>
          <w:rFonts w:ascii="Open Sans" w:hAnsi="Open Sans" w:cs="Open Sans"/>
          <w:bCs/>
          <w:color w:val="000000"/>
        </w:rPr>
        <w:t>Zawiadomienie uważa się za dokonane po upływie czternastu dni od dnia, w którym nastąpiło publiczne obwieszczenie, inne publiczne ogłoszenie lub udostępnienie pisma</w:t>
      </w:r>
      <w:r w:rsidR="00443994">
        <w:rPr>
          <w:rFonts w:ascii="Open Sans" w:hAnsi="Open Sans" w:cs="Open Sans"/>
          <w:bCs/>
          <w:color w:val="000000"/>
        </w:rPr>
        <w:t xml:space="preserve"> </w:t>
      </w:r>
      <w:r w:rsidRPr="00443994">
        <w:rPr>
          <w:rFonts w:ascii="Open Sans" w:hAnsi="Open Sans" w:cs="Open Sans"/>
          <w:bCs/>
          <w:color w:val="000000"/>
        </w:rPr>
        <w:t>w Biuletynie Informacji Publicznej.</w:t>
      </w:r>
    </w:p>
    <w:p w14:paraId="431F8B96" w14:textId="56903997" w:rsidR="008A64C8" w:rsidRPr="00443994" w:rsidRDefault="008A64C8" w:rsidP="00EF6AD7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W związku z powyższym obwieszczeniem z dnia </w:t>
      </w:r>
      <w:r w:rsidR="00081C6F" w:rsidRPr="00443994">
        <w:rPr>
          <w:rFonts w:ascii="Open Sans" w:hAnsi="Open Sans" w:cs="Open Sans"/>
          <w:color w:val="000000"/>
        </w:rPr>
        <w:t>19</w:t>
      </w:r>
      <w:r w:rsidRPr="00443994">
        <w:rPr>
          <w:rFonts w:ascii="Open Sans" w:hAnsi="Open Sans" w:cs="Open Sans"/>
          <w:color w:val="000000"/>
        </w:rPr>
        <w:t xml:space="preserve"> </w:t>
      </w:r>
      <w:r w:rsidR="00081C6F" w:rsidRPr="00443994">
        <w:rPr>
          <w:rFonts w:ascii="Open Sans" w:hAnsi="Open Sans" w:cs="Open Sans"/>
          <w:color w:val="000000"/>
        </w:rPr>
        <w:t>marca</w:t>
      </w:r>
      <w:r w:rsidRPr="00443994">
        <w:rPr>
          <w:rFonts w:ascii="Open Sans" w:hAnsi="Open Sans" w:cs="Open Sans"/>
          <w:color w:val="000000"/>
        </w:rPr>
        <w:t xml:space="preserve"> 2021 r. GOŚ.VI.6220.1.</w:t>
      </w:r>
      <w:r w:rsidR="00081C6F" w:rsidRPr="00443994">
        <w:rPr>
          <w:rFonts w:ascii="Open Sans" w:hAnsi="Open Sans" w:cs="Open Sans"/>
          <w:color w:val="000000"/>
        </w:rPr>
        <w:t>4</w:t>
      </w:r>
      <w:r w:rsidRPr="00443994">
        <w:rPr>
          <w:rFonts w:ascii="Open Sans" w:hAnsi="Open Sans" w:cs="Open Sans"/>
          <w:color w:val="000000"/>
        </w:rPr>
        <w:t xml:space="preserve">.4.2021 Wójt Gminy Inowrocław poinformował strony </w:t>
      </w:r>
      <w:r w:rsid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 xml:space="preserve">o wszczęciu postępowania administracyjnego oraz o przekazaniu dokumentacji do organów opiniujących. Obwieszczenia zostały wywieszone na tablicy informacyjnej Urzędu Gminy Inowrocław oraz tablicy sołeckiej w  m. </w:t>
      </w:r>
      <w:r w:rsidR="00081C6F" w:rsidRPr="00443994">
        <w:rPr>
          <w:rFonts w:ascii="Open Sans" w:hAnsi="Open Sans" w:cs="Open Sans"/>
          <w:color w:val="000000"/>
        </w:rPr>
        <w:t>Trzaski, Dziennice, Balczewo, Marcinkowo, Olszewice</w:t>
      </w:r>
      <w:r w:rsidRPr="00443994">
        <w:rPr>
          <w:rFonts w:ascii="Open Sans" w:hAnsi="Open Sans" w:cs="Open Sans"/>
          <w:color w:val="000000"/>
        </w:rPr>
        <w:t xml:space="preserve"> oraz opublikowanie w Biuletynie Informacji Publicznej Urzędu Gminy Inowrocław.</w:t>
      </w:r>
    </w:p>
    <w:p w14:paraId="2C3AE278" w14:textId="33505326" w:rsidR="00672C5A" w:rsidRPr="00443994" w:rsidRDefault="00B74EAF" w:rsidP="00672C5A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D</w:t>
      </w:r>
      <w:r w:rsidR="00672C5A" w:rsidRPr="00443994">
        <w:rPr>
          <w:rFonts w:ascii="Open Sans" w:hAnsi="Open Sans" w:cs="Open Sans"/>
          <w:color w:val="000000"/>
        </w:rPr>
        <w:t xml:space="preserve">ane o wniosku o wydanie decyzji o środowiskowych uwarunkowaniach zamieszczono w „Publicznie dostępnym wykazie danych o dokumentach </w:t>
      </w:r>
      <w:r w:rsidR="00672C5A" w:rsidRPr="00443994">
        <w:rPr>
          <w:rFonts w:ascii="Open Sans" w:hAnsi="Open Sans" w:cs="Open Sans"/>
          <w:color w:val="000000"/>
        </w:rPr>
        <w:lastRenderedPageBreak/>
        <w:t>zawierających informacje o środowisku i jego ochronie” na stronie internetowej gminy Inowrocław</w:t>
      </w:r>
      <w:r w:rsidR="005C419F" w:rsidRPr="00443994">
        <w:rPr>
          <w:rFonts w:ascii="Open Sans" w:hAnsi="Open Sans" w:cs="Open Sans"/>
          <w:color w:val="000000"/>
        </w:rPr>
        <w:t xml:space="preserve"> oraz</w:t>
      </w:r>
      <w:r w:rsidR="00672C5A" w:rsidRPr="00443994">
        <w:rPr>
          <w:rFonts w:ascii="Open Sans" w:hAnsi="Open Sans" w:cs="Open Sans"/>
          <w:color w:val="000000"/>
        </w:rPr>
        <w:t xml:space="preserve"> na tablicy informacyjnej w tutejszym urzędzie. Strony postępowania nie zgłosiły żadnych uwag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="00443994">
        <w:rPr>
          <w:rFonts w:ascii="Open Sans" w:hAnsi="Open Sans" w:cs="Open Sans"/>
          <w:color w:val="000000"/>
        </w:rPr>
        <w:t xml:space="preserve"> </w:t>
      </w:r>
      <w:r w:rsidR="00672C5A" w:rsidRPr="00443994">
        <w:rPr>
          <w:rFonts w:ascii="Open Sans" w:hAnsi="Open Sans" w:cs="Open Sans"/>
          <w:color w:val="000000"/>
        </w:rPr>
        <w:t>i wniosków.</w:t>
      </w:r>
    </w:p>
    <w:p w14:paraId="6A0EDB6D" w14:textId="67060729" w:rsidR="00300AF2" w:rsidRPr="00443994" w:rsidRDefault="00300AF2" w:rsidP="00300A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</w:rPr>
        <w:t xml:space="preserve">Zgodnie z art. 63 ust. </w:t>
      </w:r>
      <w:r w:rsidR="00BA6648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i 2 ustawy z dnia 3 października 2008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r. o udostępnianiu informacji o środowisku i jego ochronie, udziale społeczeństwa w ochronie środowiska oraz 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</w:t>
      </w:r>
      <w:r w:rsidR="00436FF5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przedmiotowej ustawy postanowienie, o którym mowa wyżej, wydaje się po zasięgnięciu opinii Regionalnego Dyrektora Ochrony Środowiska </w:t>
      </w:r>
      <w:r w:rsidR="00081C6F" w:rsidRP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w Bydgoszczy</w:t>
      </w:r>
      <w:r w:rsidR="00B74EAF" w:rsidRPr="00443994">
        <w:rPr>
          <w:rFonts w:ascii="Open Sans" w:hAnsi="Open Sans" w:cs="Open Sans"/>
          <w:color w:val="000000"/>
        </w:rPr>
        <w:t xml:space="preserve">, Państwowego Powiatowego Inspektora Sanitarnego </w:t>
      </w:r>
      <w:r w:rsidR="00443994">
        <w:rPr>
          <w:rFonts w:ascii="Open Sans" w:hAnsi="Open Sans" w:cs="Open Sans"/>
          <w:color w:val="000000"/>
        </w:rPr>
        <w:br/>
      </w:r>
      <w:r w:rsidR="00B74EAF" w:rsidRPr="00443994">
        <w:rPr>
          <w:rFonts w:ascii="Open Sans" w:hAnsi="Open Sans" w:cs="Open Sans"/>
          <w:color w:val="000000"/>
        </w:rPr>
        <w:t>w Inowrocławiu i</w:t>
      </w:r>
      <w:r w:rsidR="00326873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 Dyrektor</w:t>
      </w:r>
      <w:r w:rsidR="00326873" w:rsidRPr="00443994">
        <w:rPr>
          <w:rFonts w:ascii="Open Sans" w:hAnsi="Open Sans" w:cs="Open Sans"/>
          <w:color w:val="000000"/>
        </w:rPr>
        <w:t>a</w:t>
      </w:r>
      <w:r w:rsidRPr="00443994">
        <w:rPr>
          <w:rFonts w:ascii="Open Sans" w:hAnsi="Open Sans" w:cs="Open Sans"/>
          <w:color w:val="000000"/>
        </w:rPr>
        <w:t xml:space="preserve"> Zarządu </w:t>
      </w:r>
      <w:r w:rsidR="00326873" w:rsidRPr="00443994">
        <w:rPr>
          <w:rFonts w:ascii="Open Sans" w:hAnsi="Open Sans" w:cs="Open Sans"/>
          <w:color w:val="000000"/>
        </w:rPr>
        <w:t>Zlewni</w:t>
      </w:r>
      <w:r w:rsidRPr="00443994">
        <w:rPr>
          <w:rFonts w:ascii="Open Sans" w:hAnsi="Open Sans" w:cs="Open Sans"/>
          <w:color w:val="000000"/>
        </w:rPr>
        <w:t xml:space="preserve"> </w:t>
      </w:r>
      <w:r w:rsidR="00B74EAF" w:rsidRPr="00443994">
        <w:rPr>
          <w:rFonts w:ascii="Open Sans" w:hAnsi="Open Sans" w:cs="Open Sans"/>
          <w:color w:val="000000"/>
        </w:rPr>
        <w:t xml:space="preserve">Wód Polskich </w:t>
      </w:r>
      <w:r w:rsidRPr="00443994">
        <w:rPr>
          <w:rFonts w:ascii="Open Sans" w:hAnsi="Open Sans" w:cs="Open Sans"/>
        </w:rPr>
        <w:t xml:space="preserve">w </w:t>
      </w:r>
      <w:r w:rsidR="008A64C8" w:rsidRPr="00443994">
        <w:rPr>
          <w:rFonts w:ascii="Open Sans" w:hAnsi="Open Sans" w:cs="Open Sans"/>
        </w:rPr>
        <w:t>Toruniu</w:t>
      </w:r>
      <w:r w:rsidR="0082345A" w:rsidRPr="00443994">
        <w:rPr>
          <w:rFonts w:ascii="Open Sans" w:hAnsi="Open Sans" w:cs="Open Sans"/>
        </w:rPr>
        <w:t>.</w:t>
      </w:r>
    </w:p>
    <w:p w14:paraId="5704C986" w14:textId="38A69029" w:rsidR="00300AF2" w:rsidRPr="00443994" w:rsidRDefault="00300AF2" w:rsidP="008A64C8">
      <w:pPr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Mając powyższe na względzie Wójt Gminy Inowrocław pismem </w:t>
      </w:r>
      <w:r w:rsidR="008A64C8" w:rsidRPr="00443994">
        <w:rPr>
          <w:rFonts w:ascii="Open Sans" w:hAnsi="Open Sans" w:cs="Open Sans"/>
          <w:color w:val="000000"/>
        </w:rPr>
        <w:t>GOŚ.VI.6220.1.</w:t>
      </w:r>
      <w:r w:rsidR="00081C6F" w:rsidRPr="00443994">
        <w:rPr>
          <w:rFonts w:ascii="Open Sans" w:hAnsi="Open Sans" w:cs="Open Sans"/>
          <w:color w:val="000000"/>
        </w:rPr>
        <w:t>4</w:t>
      </w:r>
      <w:r w:rsidR="008A64C8" w:rsidRPr="00443994">
        <w:rPr>
          <w:rFonts w:ascii="Open Sans" w:hAnsi="Open Sans" w:cs="Open Sans"/>
          <w:color w:val="000000"/>
        </w:rPr>
        <w:t xml:space="preserve">.5.2021 </w:t>
      </w:r>
      <w:r w:rsidRPr="00443994">
        <w:rPr>
          <w:rFonts w:ascii="Open Sans" w:hAnsi="Open Sans" w:cs="Open Sans"/>
          <w:color w:val="000000"/>
        </w:rPr>
        <w:t xml:space="preserve">z dnia </w:t>
      </w:r>
      <w:r w:rsidR="00081C6F" w:rsidRPr="00443994">
        <w:rPr>
          <w:rFonts w:ascii="Open Sans" w:hAnsi="Open Sans" w:cs="Open Sans"/>
          <w:color w:val="000000"/>
        </w:rPr>
        <w:t>19 marca</w:t>
      </w:r>
      <w:r w:rsidRPr="00443994">
        <w:rPr>
          <w:rFonts w:ascii="Open Sans" w:hAnsi="Open Sans" w:cs="Open Sans"/>
          <w:color w:val="000000"/>
        </w:rPr>
        <w:t xml:space="preserve"> 20</w:t>
      </w:r>
      <w:r w:rsidR="00A42182" w:rsidRPr="00443994">
        <w:rPr>
          <w:rFonts w:ascii="Open Sans" w:hAnsi="Open Sans" w:cs="Open Sans"/>
          <w:color w:val="000000"/>
        </w:rPr>
        <w:t>2</w:t>
      </w:r>
      <w:r w:rsidR="008A64C8" w:rsidRPr="00443994">
        <w:rPr>
          <w:rFonts w:ascii="Open Sans" w:hAnsi="Open Sans" w:cs="Open Sans"/>
          <w:color w:val="000000"/>
        </w:rPr>
        <w:t>1</w:t>
      </w:r>
      <w:r w:rsidR="00EE6BFC"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r. wystąpił do Regionalnego Dyrektora Ochrony Środowiska w Bydgoszcz</w:t>
      </w:r>
      <w:r w:rsidR="00560685" w:rsidRPr="00443994">
        <w:rPr>
          <w:rFonts w:ascii="Open Sans" w:hAnsi="Open Sans" w:cs="Open Sans"/>
          <w:color w:val="000000"/>
        </w:rPr>
        <w:t>y, Państwowego Powiatowego Inspektora Sanitarnego w Inowrocławiu i</w:t>
      </w:r>
      <w:r w:rsidR="00326873" w:rsidRPr="00443994">
        <w:rPr>
          <w:rFonts w:ascii="Open Sans" w:hAnsi="Open Sans" w:cs="Open Sans"/>
          <w:color w:val="000000"/>
        </w:rPr>
        <w:t xml:space="preserve"> Dyrektora Zarządu Zlewni </w:t>
      </w:r>
      <w:r w:rsidR="008A64C8" w:rsidRPr="00443994">
        <w:rPr>
          <w:rFonts w:ascii="Open Sans" w:hAnsi="Open Sans" w:cs="Open Sans"/>
          <w:color w:val="000000"/>
        </w:rPr>
        <w:t xml:space="preserve"> </w:t>
      </w:r>
      <w:r w:rsidR="00326873" w:rsidRPr="00443994">
        <w:rPr>
          <w:rFonts w:ascii="Open Sans" w:hAnsi="Open Sans" w:cs="Open Sans"/>
        </w:rPr>
        <w:t xml:space="preserve">w </w:t>
      </w:r>
      <w:r w:rsidR="008A64C8" w:rsidRPr="00443994">
        <w:rPr>
          <w:rFonts w:ascii="Open Sans" w:hAnsi="Open Sans" w:cs="Open Sans"/>
        </w:rPr>
        <w:t>Toruniu</w:t>
      </w:r>
      <w:r w:rsidR="00167CB1" w:rsidRPr="00443994">
        <w:rPr>
          <w:rFonts w:ascii="Open Sans" w:hAnsi="Open Sans" w:cs="Open Sans"/>
        </w:rPr>
        <w:t xml:space="preserve">, </w:t>
      </w:r>
      <w:r w:rsidR="00560685" w:rsidRPr="00443994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  <w:color w:val="000000"/>
        </w:rPr>
        <w:t>z prośbą o wydanie opinii o ewentualnej konieczności przeprowadzenia oceny oddziaływania na środowisko.</w:t>
      </w:r>
      <w:r w:rsidR="009D55D4" w:rsidRPr="00443994">
        <w:rPr>
          <w:rFonts w:ascii="Open Sans" w:hAnsi="Open Sans" w:cs="Open Sans"/>
          <w:color w:val="000000"/>
        </w:rPr>
        <w:t xml:space="preserve"> </w:t>
      </w:r>
      <w:r w:rsidR="009C6738" w:rsidRPr="00443994">
        <w:rPr>
          <w:rFonts w:ascii="Open Sans" w:hAnsi="Open Sans" w:cs="Open Sans"/>
          <w:color w:val="000000"/>
        </w:rPr>
        <w:t xml:space="preserve"> </w:t>
      </w:r>
    </w:p>
    <w:p w14:paraId="6ED23A9D" w14:textId="68F54212" w:rsidR="00173F34" w:rsidRPr="00443994" w:rsidRDefault="002E2C67" w:rsidP="00173F3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Państwowy Powiatowy Inspektor Sanitarny w Inowrocławiu pismem z dnia </w:t>
      </w:r>
      <w:r w:rsidR="00081C6F" w:rsidRPr="00443994">
        <w:rPr>
          <w:rFonts w:ascii="Open Sans" w:hAnsi="Open Sans" w:cs="Open Sans"/>
          <w:color w:val="000000"/>
        </w:rPr>
        <w:t>31</w:t>
      </w:r>
      <w:r w:rsidRPr="00443994">
        <w:rPr>
          <w:rFonts w:ascii="Open Sans" w:hAnsi="Open Sans" w:cs="Open Sans"/>
          <w:color w:val="000000"/>
        </w:rPr>
        <w:t xml:space="preserve"> </w:t>
      </w:r>
      <w:r w:rsidR="00C25EC8" w:rsidRPr="00443994">
        <w:rPr>
          <w:rFonts w:ascii="Open Sans" w:hAnsi="Open Sans" w:cs="Open Sans"/>
          <w:color w:val="000000"/>
        </w:rPr>
        <w:t xml:space="preserve">marca </w:t>
      </w:r>
      <w:r w:rsidRPr="00443994">
        <w:rPr>
          <w:rFonts w:ascii="Open Sans" w:hAnsi="Open Sans" w:cs="Open Sans"/>
          <w:color w:val="000000"/>
        </w:rPr>
        <w:t>202</w:t>
      </w:r>
      <w:r w:rsidR="00C25EC8" w:rsidRPr="00443994">
        <w:rPr>
          <w:rFonts w:ascii="Open Sans" w:hAnsi="Open Sans" w:cs="Open Sans"/>
          <w:color w:val="000000"/>
        </w:rPr>
        <w:t>1</w:t>
      </w:r>
      <w:r w:rsidRPr="00443994">
        <w:rPr>
          <w:rFonts w:ascii="Open Sans" w:hAnsi="Open Sans" w:cs="Open Sans"/>
          <w:color w:val="000000"/>
        </w:rPr>
        <w:t xml:space="preserve"> r.</w:t>
      </w:r>
      <w:r w:rsidR="00173F34" w:rsidRPr="00443994">
        <w:rPr>
          <w:rFonts w:ascii="Open Sans" w:hAnsi="Open Sans" w:cs="Open Sans"/>
          <w:color w:val="000000"/>
        </w:rPr>
        <w:t xml:space="preserve"> (data wpływu: </w:t>
      </w:r>
      <w:r w:rsidR="00C25EC8" w:rsidRPr="00443994">
        <w:rPr>
          <w:rFonts w:ascii="Open Sans" w:hAnsi="Open Sans" w:cs="Open Sans"/>
          <w:color w:val="000000"/>
        </w:rPr>
        <w:t>0</w:t>
      </w:r>
      <w:r w:rsidR="00081C6F" w:rsidRPr="00443994">
        <w:rPr>
          <w:rFonts w:ascii="Open Sans" w:hAnsi="Open Sans" w:cs="Open Sans"/>
          <w:color w:val="000000"/>
        </w:rPr>
        <w:t>6</w:t>
      </w:r>
      <w:r w:rsidR="00C25EC8" w:rsidRPr="00443994">
        <w:rPr>
          <w:rFonts w:ascii="Open Sans" w:hAnsi="Open Sans" w:cs="Open Sans"/>
          <w:color w:val="000000"/>
        </w:rPr>
        <w:t xml:space="preserve"> </w:t>
      </w:r>
      <w:r w:rsidR="00081C6F" w:rsidRPr="00443994">
        <w:rPr>
          <w:rFonts w:ascii="Open Sans" w:hAnsi="Open Sans" w:cs="Open Sans"/>
          <w:color w:val="000000"/>
        </w:rPr>
        <w:t>kwietnia</w:t>
      </w:r>
      <w:r w:rsidR="00C25EC8" w:rsidRPr="00443994">
        <w:rPr>
          <w:rFonts w:ascii="Open Sans" w:hAnsi="Open Sans" w:cs="Open Sans"/>
          <w:color w:val="000000"/>
        </w:rPr>
        <w:t xml:space="preserve"> 2021</w:t>
      </w:r>
      <w:r w:rsidR="00173F34" w:rsidRPr="00443994">
        <w:rPr>
          <w:rFonts w:ascii="Open Sans" w:hAnsi="Open Sans" w:cs="Open Sans"/>
          <w:color w:val="000000"/>
        </w:rPr>
        <w:t xml:space="preserve"> r.)</w:t>
      </w:r>
      <w:r w:rsidRPr="00443994">
        <w:rPr>
          <w:rFonts w:ascii="Open Sans" w:hAnsi="Open Sans" w:cs="Open Sans"/>
          <w:color w:val="000000"/>
        </w:rPr>
        <w:t xml:space="preserve"> sygn. N.NZ-42-2-</w:t>
      </w:r>
      <w:r w:rsidR="00C25EC8" w:rsidRPr="00443994">
        <w:rPr>
          <w:rFonts w:ascii="Open Sans" w:hAnsi="Open Sans" w:cs="Open Sans"/>
          <w:color w:val="000000"/>
        </w:rPr>
        <w:t>1</w:t>
      </w:r>
      <w:r w:rsidR="00081C6F" w:rsidRPr="00443994">
        <w:rPr>
          <w:rFonts w:ascii="Open Sans" w:hAnsi="Open Sans" w:cs="Open Sans"/>
          <w:color w:val="000000"/>
        </w:rPr>
        <w:t>9</w:t>
      </w:r>
      <w:r w:rsidR="00C25EC8" w:rsidRPr="00443994">
        <w:rPr>
          <w:rFonts w:ascii="Open Sans" w:hAnsi="Open Sans" w:cs="Open Sans"/>
          <w:color w:val="000000"/>
        </w:rPr>
        <w:t>-1/21</w:t>
      </w:r>
      <w:r w:rsidRPr="00443994">
        <w:rPr>
          <w:rFonts w:ascii="Open Sans" w:hAnsi="Open Sans" w:cs="Open Sans"/>
          <w:color w:val="000000"/>
        </w:rPr>
        <w:t xml:space="preserve">  </w:t>
      </w:r>
      <w:r w:rsidR="00173F34" w:rsidRPr="00443994">
        <w:rPr>
          <w:rFonts w:ascii="Open Sans" w:hAnsi="Open Sans" w:cs="Open Sans"/>
          <w:color w:val="000000"/>
        </w:rPr>
        <w:t>wydał opinię, iż nie istnieje konieczność przeprowadzenia oceny oddziaływania na środowisko.</w:t>
      </w:r>
    </w:p>
    <w:p w14:paraId="142F9EB9" w14:textId="7709A652" w:rsidR="00081C6F" w:rsidRPr="00443994" w:rsidRDefault="00081C6F" w:rsidP="00081C6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081C6F">
        <w:rPr>
          <w:rFonts w:ascii="Open Sans" w:hAnsi="Open Sans" w:cs="Open Sans"/>
          <w:color w:val="000000"/>
        </w:rPr>
        <w:t xml:space="preserve">Pismem z dnia </w:t>
      </w:r>
      <w:r w:rsidRPr="00443994">
        <w:rPr>
          <w:rFonts w:ascii="Open Sans" w:hAnsi="Open Sans" w:cs="Open Sans"/>
          <w:color w:val="000000"/>
        </w:rPr>
        <w:t>21 kwietnia</w:t>
      </w:r>
      <w:r w:rsidRPr="00081C6F">
        <w:rPr>
          <w:rFonts w:ascii="Open Sans" w:hAnsi="Open Sans" w:cs="Open Sans"/>
          <w:color w:val="000000"/>
        </w:rPr>
        <w:t xml:space="preserve"> 2021 r. GD.ZZŚ.435.</w:t>
      </w:r>
      <w:r w:rsidRPr="00443994">
        <w:rPr>
          <w:rFonts w:ascii="Open Sans" w:hAnsi="Open Sans" w:cs="Open Sans"/>
          <w:color w:val="000000"/>
        </w:rPr>
        <w:t>137</w:t>
      </w:r>
      <w:r w:rsidRPr="00081C6F">
        <w:rPr>
          <w:rFonts w:ascii="Open Sans" w:hAnsi="Open Sans" w:cs="Open Sans"/>
          <w:color w:val="000000"/>
        </w:rPr>
        <w:t xml:space="preserve">.2021.AOT Dyrektor Zarządu Zlewni w Toruniu wyraził opinię, iż nie stwierdza potrzeby przeprowadzenia oceny oddziaływania przedmiotowego przedsięwzięcia na stan zasobów wodnych i zagrożenie osiągnięcia przez nie celów środowiskowych i jednocześnie ustalił warunki realizacji przedsięwzięcia (warunki zawarte są w pkt II niniejszej decyzji). </w:t>
      </w:r>
    </w:p>
    <w:p w14:paraId="0326665D" w14:textId="23F489D4" w:rsidR="00D31A82" w:rsidRPr="00443994" w:rsidRDefault="00C25EC8" w:rsidP="00CF1A7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Regionalny Dyrektor Ochrony Środowiska w Bydgoszczy wezwał wnioskodawcę </w:t>
      </w:r>
      <w:r w:rsidR="00081C6F" w:rsidRPr="00443994">
        <w:rPr>
          <w:rFonts w:ascii="Open Sans" w:hAnsi="Open Sans" w:cs="Open Sans"/>
          <w:color w:val="000000"/>
        </w:rPr>
        <w:t>08 kwietnia</w:t>
      </w:r>
      <w:r w:rsidRPr="00443994">
        <w:rPr>
          <w:rFonts w:ascii="Open Sans" w:hAnsi="Open Sans" w:cs="Open Sans"/>
          <w:color w:val="000000"/>
        </w:rPr>
        <w:t xml:space="preserve"> 2021 r. WOO.4220.</w:t>
      </w:r>
      <w:r w:rsidR="00081C6F" w:rsidRPr="00443994">
        <w:rPr>
          <w:rFonts w:ascii="Open Sans" w:hAnsi="Open Sans" w:cs="Open Sans"/>
          <w:color w:val="000000"/>
        </w:rPr>
        <w:t>289</w:t>
      </w:r>
      <w:r w:rsidRPr="00443994">
        <w:rPr>
          <w:rFonts w:ascii="Open Sans" w:hAnsi="Open Sans" w:cs="Open Sans"/>
          <w:color w:val="000000"/>
        </w:rPr>
        <w:t>.2021.</w:t>
      </w:r>
      <w:r w:rsidR="00081C6F" w:rsidRPr="00443994">
        <w:rPr>
          <w:rFonts w:ascii="Open Sans" w:hAnsi="Open Sans" w:cs="Open Sans"/>
          <w:color w:val="000000"/>
        </w:rPr>
        <w:t>JM</w:t>
      </w:r>
      <w:r w:rsidRPr="00443994">
        <w:rPr>
          <w:rFonts w:ascii="Open Sans" w:hAnsi="Open Sans" w:cs="Open Sans"/>
          <w:color w:val="000000"/>
        </w:rPr>
        <w:t xml:space="preserve"> do uzupełnienia karty informacyjnej przedsięwzięcia</w:t>
      </w:r>
      <w:r w:rsidR="00D31A82" w:rsidRPr="00443994">
        <w:rPr>
          <w:rFonts w:ascii="Open Sans" w:hAnsi="Open Sans" w:cs="Open Sans"/>
          <w:color w:val="000000"/>
        </w:rPr>
        <w:t xml:space="preserve"> m.in.:</w:t>
      </w:r>
    </w:p>
    <w:p w14:paraId="53228566" w14:textId="0BAE279B" w:rsidR="00D31A82" w:rsidRPr="00443994" w:rsidRDefault="00D31A82" w:rsidP="00D31A82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7CE27D3D" w14:textId="3F2AACA5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1. Przedstawienie wyników inwentaryzacji dendrologicznej (w przypadku braku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dokładnych rozwiązań projektowych należy uwzględnić maksymalny zakres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wycinki), określając skład gatunkowy drzew i krzewów, obwód pni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lub powierzchnię zakrzewie</w:t>
      </w:r>
      <w:r w:rsidR="00443994">
        <w:rPr>
          <w:rFonts w:ascii="Open Sans" w:hAnsi="Open Sans" w:cs="Open Sans"/>
          <w:color w:val="000000"/>
        </w:rPr>
        <w:t>ń,</w:t>
      </w:r>
      <w:r w:rsidRPr="00D31A82">
        <w:rPr>
          <w:rFonts w:ascii="Open Sans" w:hAnsi="Open Sans" w:cs="Open Sans"/>
          <w:color w:val="000000"/>
        </w:rPr>
        <w:t xml:space="preserve"> podając informacje o występowaniu siedlisk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gatunków chronionych w obrębie zadrzewienia (siedlisk lęgowych ptaków,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stanowisk porostów nadrzewnych, siedlisk bytowania pachnicy dębowej).</w:t>
      </w:r>
    </w:p>
    <w:p w14:paraId="17EB7E74" w14:textId="40D96554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lastRenderedPageBreak/>
        <w:t xml:space="preserve">2. Załącznik mapowy z naniesionym drzewostanem wyznaczonym </w:t>
      </w:r>
      <w:r w:rsidR="00443994">
        <w:rPr>
          <w:rFonts w:ascii="Open Sans" w:hAnsi="Open Sans" w:cs="Open Sans"/>
          <w:color w:val="000000"/>
        </w:rPr>
        <w:br/>
      </w:r>
      <w:r w:rsidRPr="00D31A82">
        <w:rPr>
          <w:rFonts w:ascii="Open Sans" w:hAnsi="Open Sans" w:cs="Open Sans"/>
          <w:color w:val="000000"/>
        </w:rPr>
        <w:t>do usunięcia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 xml:space="preserve">i przyporządkowaną numeracją, zgodną z zestawieniem </w:t>
      </w:r>
      <w:r w:rsidR="00443994">
        <w:rPr>
          <w:rFonts w:ascii="Open Sans" w:hAnsi="Open Sans" w:cs="Open Sans"/>
          <w:color w:val="000000"/>
        </w:rPr>
        <w:br/>
      </w:r>
      <w:r w:rsidRPr="00D31A82">
        <w:rPr>
          <w:rFonts w:ascii="Open Sans" w:hAnsi="Open Sans" w:cs="Open Sans"/>
          <w:color w:val="000000"/>
        </w:rPr>
        <w:t>z inwentaryzacji.</w:t>
      </w:r>
    </w:p>
    <w:p w14:paraId="405EF431" w14:textId="77777777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3. Zakres i lokalizację nasadzeń zastępczych.</w:t>
      </w:r>
    </w:p>
    <w:p w14:paraId="15CAE3A7" w14:textId="0005888D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4. Przedstawienie, na podstawie wyników rozpoznania terenowego, opisu elementów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środowiska przyrodniczego, w tym występującej roślinności i fauny,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ze szczególnym uwzględnieniem gatunków chronionych i cennych typów siedlisk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 xml:space="preserve">przyrodniczych 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w zasięgu przewidywanego oddziaływania.</w:t>
      </w:r>
    </w:p>
    <w:p w14:paraId="238C4E11" w14:textId="77777777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5. Podanie metodyki prowadzonych badań terenowych.</w:t>
      </w:r>
    </w:p>
    <w:p w14:paraId="589BB831" w14:textId="0FC018A6" w:rsidR="00D31A82" w:rsidRPr="00D31A82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6. Przedstawienie na załączniku mapowym stanowisk występowania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gatunków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chronionych.</w:t>
      </w:r>
    </w:p>
    <w:p w14:paraId="68F61DB8" w14:textId="7F547D07" w:rsidR="00D31A82" w:rsidRPr="00443994" w:rsidRDefault="00D31A82" w:rsidP="0029601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7. Ocenę wpływu inwestycji względem korytarzy migracji zwierzał, w tym populacji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krajobrazu rolniczego oraz związanych z Kanałem Smyrnią, którego koryto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 xml:space="preserve">krzyżuje się 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z przedmiotową drogą.</w:t>
      </w:r>
    </w:p>
    <w:p w14:paraId="09F4566F" w14:textId="1097DE18" w:rsidR="00D31A82" w:rsidRPr="00D31A82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8. Wyjaśnienie, czy realizacja przedsięwzięcia obejmuje przebudowę obiektów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w miejscach krzyżowania się cieków z drogą.</w:t>
      </w:r>
      <w:r w:rsid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W pr</w:t>
      </w:r>
      <w:r w:rsidRPr="00443994">
        <w:rPr>
          <w:rFonts w:ascii="Open Sans" w:hAnsi="Open Sans" w:cs="Open Sans"/>
          <w:color w:val="000000"/>
        </w:rPr>
        <w:t>zy</w:t>
      </w:r>
      <w:r w:rsidRPr="00D31A82">
        <w:rPr>
          <w:rFonts w:ascii="Open Sans" w:hAnsi="Open Sans" w:cs="Open Sans"/>
          <w:color w:val="000000"/>
        </w:rPr>
        <w:t>padku potwierdzenia przebudowy obiektów (przepustów) w miejscach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krzyżowania się cieków z drogą należy:</w:t>
      </w:r>
    </w:p>
    <w:p w14:paraId="15ABB019" w14:textId="0B702588" w:rsidR="00D31A82" w:rsidRPr="00443994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- </w:t>
      </w:r>
      <w:r w:rsidRPr="00D31A82">
        <w:rPr>
          <w:rFonts w:ascii="Open Sans" w:hAnsi="Open Sans" w:cs="Open Sans"/>
          <w:color w:val="000000"/>
        </w:rPr>
        <w:t>przedstawić opis występującej fauny (rzeczywistej i potencjalnej),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związanej z korytem cieku;</w:t>
      </w:r>
    </w:p>
    <w:p w14:paraId="77256762" w14:textId="77777777" w:rsidR="00D31A82" w:rsidRPr="00443994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-</w:t>
      </w:r>
      <w:r w:rsidRPr="00D31A82">
        <w:rPr>
          <w:rFonts w:ascii="Open Sans" w:hAnsi="Open Sans" w:cs="Open Sans"/>
          <w:color w:val="000000"/>
        </w:rPr>
        <w:t xml:space="preserve"> dokonać oceny korytarza migracji wzdłuż kanału;</w:t>
      </w:r>
    </w:p>
    <w:p w14:paraId="1099D96E" w14:textId="76B0A996" w:rsidR="00D31A82" w:rsidRPr="00D31A82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-</w:t>
      </w:r>
      <w:r w:rsidRPr="00D31A82">
        <w:rPr>
          <w:rFonts w:ascii="Open Sans" w:hAnsi="Open Sans" w:cs="Open Sans"/>
          <w:color w:val="000000"/>
        </w:rPr>
        <w:t>przedstawić parametry nowego obiektu nad Kanałem Smyrnia</w:t>
      </w:r>
      <w:r w:rsidRPr="00443994">
        <w:rPr>
          <w:rFonts w:ascii="Open Sans" w:hAnsi="Open Sans" w:cs="Open Sans"/>
          <w:color w:val="000000"/>
        </w:rPr>
        <w:t xml:space="preserve">, </w:t>
      </w:r>
      <w:r w:rsidRPr="00D31A82">
        <w:rPr>
          <w:rFonts w:ascii="Open Sans" w:hAnsi="Open Sans" w:cs="Open Sans"/>
          <w:color w:val="000000"/>
        </w:rPr>
        <w:t>uwzględniając potrzebę zachowania lub poprawy warunków migracji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lokalnych populacji zwierzą</w:t>
      </w:r>
      <w:r w:rsidR="00443994">
        <w:rPr>
          <w:rFonts w:ascii="Open Sans" w:hAnsi="Open Sans" w:cs="Open Sans"/>
          <w:color w:val="000000"/>
        </w:rPr>
        <w:t>t</w:t>
      </w:r>
      <w:r w:rsidRPr="00D31A82">
        <w:rPr>
          <w:rFonts w:ascii="Open Sans" w:hAnsi="Open Sans" w:cs="Open Sans"/>
          <w:color w:val="000000"/>
        </w:rPr>
        <w:t xml:space="preserve"> ko</w:t>
      </w:r>
      <w:r w:rsidR="00443994">
        <w:rPr>
          <w:rFonts w:ascii="Open Sans" w:hAnsi="Open Sans" w:cs="Open Sans"/>
          <w:color w:val="000000"/>
        </w:rPr>
        <w:t>ry</w:t>
      </w:r>
      <w:r w:rsidRPr="00D31A82">
        <w:rPr>
          <w:rFonts w:ascii="Open Sans" w:hAnsi="Open Sans" w:cs="Open Sans"/>
          <w:color w:val="000000"/>
        </w:rPr>
        <w:t>tem cieku:</w:t>
      </w:r>
    </w:p>
    <w:p w14:paraId="793718BD" w14:textId="7266C52B" w:rsidR="00D31A82" w:rsidRPr="00D31A82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-</w:t>
      </w:r>
      <w:r w:rsidRPr="00D31A82">
        <w:rPr>
          <w:rFonts w:ascii="Open Sans" w:hAnsi="Open Sans" w:cs="Open Sans"/>
          <w:color w:val="000000"/>
        </w:rPr>
        <w:t>określić zakres niezbędnych do podjęcia działań minimalizujących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zagrożenie pogorszenia warunków wodnych, w tym jakości wod</w:t>
      </w:r>
      <w:r w:rsidRPr="00443994">
        <w:rPr>
          <w:rFonts w:ascii="Open Sans" w:hAnsi="Open Sans" w:cs="Open Sans"/>
          <w:color w:val="000000"/>
        </w:rPr>
        <w:t xml:space="preserve">y </w:t>
      </w:r>
      <w:r w:rsidRPr="00D31A82">
        <w:rPr>
          <w:rFonts w:ascii="Open Sans" w:hAnsi="Open Sans" w:cs="Open Sans"/>
          <w:color w:val="000000"/>
        </w:rPr>
        <w:t>w trakcie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D31A82">
        <w:rPr>
          <w:rFonts w:ascii="Open Sans" w:hAnsi="Open Sans" w:cs="Open Sans"/>
          <w:color w:val="000000"/>
        </w:rPr>
        <w:t>przebudowy obiektu nad kanałem.</w:t>
      </w:r>
    </w:p>
    <w:p w14:paraId="2E9912C4" w14:textId="29F56ED6" w:rsidR="00D31A82" w:rsidRPr="00443994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/>
        <w:jc w:val="both"/>
        <w:rPr>
          <w:rFonts w:ascii="Open Sans" w:hAnsi="Open Sans" w:cs="Open Sans"/>
          <w:color w:val="000000"/>
        </w:rPr>
      </w:pPr>
      <w:r w:rsidRPr="00D31A82">
        <w:rPr>
          <w:rFonts w:ascii="Open Sans" w:hAnsi="Open Sans" w:cs="Open Sans"/>
          <w:color w:val="000000"/>
        </w:rPr>
        <w:t>9. Ocenę wpływu na bioróżnorodność.</w:t>
      </w:r>
    </w:p>
    <w:p w14:paraId="21038FBE" w14:textId="77777777" w:rsidR="00D31A82" w:rsidRPr="00443994" w:rsidRDefault="00D31A82" w:rsidP="00443994">
      <w:pPr>
        <w:shd w:val="clear" w:color="auto" w:fill="FFFFFF"/>
        <w:autoSpaceDE w:val="0"/>
        <w:autoSpaceDN w:val="0"/>
        <w:adjustRightInd w:val="0"/>
        <w:spacing w:line="23" w:lineRule="atLeast"/>
        <w:ind w:left="426" w:firstLine="709"/>
        <w:jc w:val="both"/>
        <w:rPr>
          <w:rFonts w:ascii="Open Sans" w:hAnsi="Open Sans" w:cs="Open Sans"/>
          <w:color w:val="000000"/>
        </w:rPr>
      </w:pPr>
    </w:p>
    <w:p w14:paraId="121F9ABD" w14:textId="349201D4" w:rsidR="00432858" w:rsidRPr="00443994" w:rsidRDefault="00C25EC8" w:rsidP="00CF1A7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 Po uzupełnieniu przez wnioskodawcę wymaganych informacji,</w:t>
      </w:r>
      <w:r w:rsidRPr="00443994">
        <w:rPr>
          <w:rFonts w:ascii="Open Sans" w:hAnsi="Open Sans" w:cs="Open Sans"/>
          <w:color w:val="000000"/>
        </w:rPr>
        <w:br/>
        <w:t xml:space="preserve">Regionalny Dyrektor Ochrony Środowiska w Bydgoszczy postanowieniem z dn. </w:t>
      </w:r>
      <w:r w:rsidR="00D31A82" w:rsidRPr="00443994">
        <w:rPr>
          <w:rFonts w:ascii="Open Sans" w:hAnsi="Open Sans" w:cs="Open Sans"/>
          <w:color w:val="000000"/>
        </w:rPr>
        <w:t>02 czerwca</w:t>
      </w:r>
      <w:r w:rsidRPr="00443994">
        <w:rPr>
          <w:rFonts w:ascii="Open Sans" w:hAnsi="Open Sans" w:cs="Open Sans"/>
          <w:color w:val="000000"/>
        </w:rPr>
        <w:t xml:space="preserve"> 2021 r. sygn. WOO.4220.</w:t>
      </w:r>
      <w:r w:rsidR="00D31A82" w:rsidRPr="00443994">
        <w:rPr>
          <w:rFonts w:ascii="Open Sans" w:hAnsi="Open Sans" w:cs="Open Sans"/>
          <w:color w:val="000000"/>
        </w:rPr>
        <w:t>289</w:t>
      </w:r>
      <w:r w:rsidRPr="00443994">
        <w:rPr>
          <w:rFonts w:ascii="Open Sans" w:hAnsi="Open Sans" w:cs="Open Sans"/>
          <w:color w:val="000000"/>
        </w:rPr>
        <w:t>.2021.</w:t>
      </w:r>
      <w:r w:rsidR="00D31A82" w:rsidRPr="00443994">
        <w:rPr>
          <w:rFonts w:ascii="Open Sans" w:hAnsi="Open Sans" w:cs="Open Sans"/>
          <w:color w:val="000000"/>
        </w:rPr>
        <w:t>JM</w:t>
      </w:r>
      <w:r w:rsidRPr="00443994">
        <w:rPr>
          <w:rFonts w:ascii="Open Sans" w:hAnsi="Open Sans" w:cs="Open Sans"/>
          <w:color w:val="000000"/>
        </w:rPr>
        <w:t xml:space="preserve"> wydał opinię, iż nie istnieje konieczność przeprowadzenia oceny oddziaływania na środowisko, jednocześnie wskazał 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D43779" w:rsidRPr="00443994">
        <w:rPr>
          <w:rFonts w:ascii="Open Sans" w:hAnsi="Open Sans" w:cs="Open Sans"/>
          <w:color w:val="000000"/>
        </w:rPr>
        <w:t xml:space="preserve"> (warunki zawarte są w pkt I niniejszej decyzji) . </w:t>
      </w:r>
    </w:p>
    <w:p w14:paraId="61800852" w14:textId="709406A0" w:rsidR="00D43779" w:rsidRPr="00443994" w:rsidRDefault="00432858" w:rsidP="0044399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Dnia 31 maja 2021 r. wpłynęło do wiadomości Wójta Gminy Inowrocław uzupełnienie inwestora na wezwanie Regionalnego Dyrektora Ochrony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Środowiska 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w Bydgoszczy</w:t>
      </w:r>
      <w:r w:rsidR="00D31A82" w:rsidRPr="00443994">
        <w:rPr>
          <w:rFonts w:ascii="Open Sans" w:hAnsi="Open Sans" w:cs="Open Sans"/>
          <w:color w:val="000000"/>
        </w:rPr>
        <w:t xml:space="preserve"> </w:t>
      </w:r>
      <w:r w:rsidR="00D31A82" w:rsidRPr="00443994">
        <w:rPr>
          <w:rFonts w:ascii="Open Sans" w:hAnsi="Open Sans" w:cs="Open Sans"/>
          <w:color w:val="000000"/>
        </w:rPr>
        <w:t>z dn. 02 czerwca 2021 r. sygn.WOO.4220.289.2021.JM</w:t>
      </w:r>
      <w:r w:rsidR="00D31A82" w:rsidRPr="00443994">
        <w:rPr>
          <w:rFonts w:ascii="Open Sans" w:hAnsi="Open Sans" w:cs="Open Sans"/>
          <w:color w:val="000000"/>
        </w:rPr>
        <w:t>.</w:t>
      </w:r>
    </w:p>
    <w:p w14:paraId="07CC0C75" w14:textId="77777777" w:rsidR="00432858" w:rsidRPr="00443994" w:rsidRDefault="00432858" w:rsidP="00D4377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lastRenderedPageBreak/>
        <w:t>Wójt Gminy Inowrocław przychylił się do powyższych opinii i zgodnie z niniejszą decyzją uznał, że dla powyższego przedsięwzięcia nie ma obowiązku przeprowadzenia oceny oddziaływania na środowisko.</w:t>
      </w:r>
    </w:p>
    <w:p w14:paraId="3A068FBD" w14:textId="7EF6C771" w:rsidR="00432858" w:rsidRPr="00443994" w:rsidRDefault="00432858" w:rsidP="0043285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W związku z powyższym obwieszczeniem z dnia </w:t>
      </w:r>
      <w:r w:rsidR="00D31A82" w:rsidRPr="00443994">
        <w:rPr>
          <w:rFonts w:ascii="Open Sans" w:hAnsi="Open Sans" w:cs="Open Sans"/>
          <w:color w:val="000000"/>
        </w:rPr>
        <w:t>14</w:t>
      </w:r>
      <w:r w:rsidRPr="00443994">
        <w:rPr>
          <w:rFonts w:ascii="Open Sans" w:hAnsi="Open Sans" w:cs="Open Sans"/>
          <w:color w:val="000000"/>
        </w:rPr>
        <w:t xml:space="preserve"> czerwca 2021 r. GOŚ.VI.6220.1.</w:t>
      </w:r>
      <w:r w:rsidR="00D31A82" w:rsidRPr="00443994">
        <w:rPr>
          <w:rFonts w:ascii="Open Sans" w:hAnsi="Open Sans" w:cs="Open Sans"/>
          <w:color w:val="000000"/>
        </w:rPr>
        <w:t>4</w:t>
      </w:r>
      <w:r w:rsidRPr="00443994">
        <w:rPr>
          <w:rFonts w:ascii="Open Sans" w:hAnsi="Open Sans" w:cs="Open Sans"/>
          <w:color w:val="000000"/>
        </w:rPr>
        <w:t>.1</w:t>
      </w:r>
      <w:r w:rsidR="00D31A82" w:rsidRPr="00443994">
        <w:rPr>
          <w:rFonts w:ascii="Open Sans" w:hAnsi="Open Sans" w:cs="Open Sans"/>
          <w:color w:val="000000"/>
        </w:rPr>
        <w:t>5</w:t>
      </w:r>
      <w:r w:rsidRPr="00443994">
        <w:rPr>
          <w:rFonts w:ascii="Open Sans" w:hAnsi="Open Sans" w:cs="Open Sans"/>
          <w:color w:val="000000"/>
        </w:rPr>
        <w:t xml:space="preserve">.2021 Wójt Gminy Inowrocław poinformował strony </w:t>
      </w:r>
      <w:r w:rsidR="00443994">
        <w:rPr>
          <w:rFonts w:ascii="Open Sans" w:hAnsi="Open Sans" w:cs="Open Sans"/>
          <w:color w:val="000000"/>
        </w:rPr>
        <w:br/>
      </w:r>
      <w:r w:rsidRPr="00443994">
        <w:rPr>
          <w:rFonts w:ascii="Open Sans" w:hAnsi="Open Sans" w:cs="Open Sans"/>
          <w:color w:val="000000"/>
        </w:rPr>
        <w:t>o zebranym materiale dowodowym w ww. postępowaniu. Obwieszczenia zostały wywieszone na tablicy informacyjnej Urzędu Gminy Inowrocław oraz tablicy sołeckiej w  m.</w:t>
      </w:r>
      <w:r w:rsidR="00D31A82" w:rsidRPr="00443994">
        <w:rPr>
          <w:rFonts w:ascii="Open Sans" w:hAnsi="Open Sans" w:cs="Open Sans"/>
          <w:color w:val="000000"/>
        </w:rPr>
        <w:t xml:space="preserve"> </w:t>
      </w:r>
      <w:r w:rsidR="00D31A82" w:rsidRPr="00443994">
        <w:rPr>
          <w:rFonts w:ascii="Open Sans" w:hAnsi="Open Sans" w:cs="Open Sans"/>
          <w:color w:val="000000"/>
        </w:rPr>
        <w:t>Trzaski, Dziennice, Balczewo, Marcinkowo, Olszewice</w:t>
      </w:r>
      <w:r w:rsidRPr="00443994">
        <w:rPr>
          <w:rFonts w:ascii="Open Sans" w:hAnsi="Open Sans" w:cs="Open Sans"/>
          <w:color w:val="000000"/>
        </w:rPr>
        <w:t xml:space="preserve"> oraz opublikowanie w Biuletynie Informacji Publicznej Urzędu Gminy Inowrocław.</w:t>
      </w:r>
    </w:p>
    <w:p w14:paraId="28C51815" w14:textId="77777777" w:rsidR="009C6738" w:rsidRPr="00443994" w:rsidRDefault="00067C7D" w:rsidP="0043285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Strony</w:t>
      </w:r>
      <w:r w:rsidR="000C39A4" w:rsidRPr="00443994">
        <w:rPr>
          <w:rFonts w:ascii="Open Sans" w:hAnsi="Open Sans" w:cs="Open Sans"/>
          <w:color w:val="000000"/>
        </w:rPr>
        <w:t xml:space="preserve"> postępowania </w:t>
      </w:r>
      <w:r w:rsidR="00300AF2" w:rsidRPr="00443994">
        <w:rPr>
          <w:rFonts w:ascii="Open Sans" w:hAnsi="Open Sans" w:cs="Open Sans"/>
          <w:color w:val="000000"/>
        </w:rPr>
        <w:t xml:space="preserve">nie </w:t>
      </w:r>
      <w:r w:rsidR="000C39A4" w:rsidRPr="00443994">
        <w:rPr>
          <w:rFonts w:ascii="Open Sans" w:hAnsi="Open Sans" w:cs="Open Sans"/>
          <w:color w:val="000000"/>
        </w:rPr>
        <w:t xml:space="preserve">zgłosiły </w:t>
      </w:r>
      <w:r w:rsidR="00F2196B" w:rsidRPr="00443994">
        <w:rPr>
          <w:rFonts w:ascii="Open Sans" w:hAnsi="Open Sans" w:cs="Open Sans"/>
          <w:color w:val="000000"/>
        </w:rPr>
        <w:t>zastrzeże</w:t>
      </w:r>
      <w:r w:rsidR="00300AF2" w:rsidRPr="00443994">
        <w:rPr>
          <w:rFonts w:ascii="Open Sans" w:hAnsi="Open Sans" w:cs="Open Sans"/>
          <w:color w:val="000000"/>
        </w:rPr>
        <w:t>ń</w:t>
      </w:r>
      <w:r w:rsidR="00F2196B" w:rsidRPr="00443994">
        <w:rPr>
          <w:rFonts w:ascii="Open Sans" w:hAnsi="Open Sans" w:cs="Open Sans"/>
          <w:color w:val="000000"/>
        </w:rPr>
        <w:t xml:space="preserve">. </w:t>
      </w:r>
    </w:p>
    <w:p w14:paraId="2C39AFFA" w14:textId="77777777" w:rsidR="000C39A4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Organ rozpatrzył sprawę w oparciu o załączone materiały.</w:t>
      </w:r>
    </w:p>
    <w:p w14:paraId="3C20D533" w14:textId="77777777" w:rsidR="009102A2" w:rsidRPr="00443994" w:rsidRDefault="009102A2" w:rsidP="009102A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Style w:val="alb"/>
          <w:rFonts w:ascii="Open Sans" w:hAnsi="Open Sans" w:cs="Open Sans"/>
          <w:spacing w:val="-2"/>
        </w:rPr>
        <w:t>W związku z uchyleniem art. 63 ust. 2 przez art. 1 pkt 12 ustawy z dnia 19 lipca 2019 r.</w:t>
      </w:r>
      <w:r w:rsidRPr="00443994">
        <w:rPr>
          <w:rStyle w:val="alb"/>
          <w:rFonts w:ascii="Open Sans" w:hAnsi="Open Sans" w:cs="Open Sans"/>
        </w:rPr>
        <w:t xml:space="preserve"> (Dz. U. z 2019 </w:t>
      </w:r>
      <w:r w:rsidR="00432858" w:rsidRPr="00443994">
        <w:rPr>
          <w:rStyle w:val="alb"/>
          <w:rFonts w:ascii="Open Sans" w:hAnsi="Open Sans" w:cs="Open Sans"/>
        </w:rPr>
        <w:t>r., poz. 1712) zmieniającej uo</w:t>
      </w:r>
      <w:r w:rsidRPr="00443994">
        <w:rPr>
          <w:rStyle w:val="alb"/>
          <w:rFonts w:ascii="Open Sans" w:hAnsi="Open Sans" w:cs="Open Sans"/>
        </w:rPr>
        <w:t xml:space="preserve">oś z dniem 24 września 2019 r., </w:t>
      </w:r>
      <w:r w:rsidRPr="00443994">
        <w:rPr>
          <w:rFonts w:ascii="Open Sans" w:hAnsi="Open Sans" w:cs="Open Sans"/>
          <w:color w:val="000000"/>
        </w:rPr>
        <w:t xml:space="preserve">nie wydano postanowienia w sprawie braku potrzeby przeprowadzenia oceny oddziaływania przedsięwzięcia na środowisko. </w:t>
      </w:r>
    </w:p>
    <w:p w14:paraId="58BC3CAB" w14:textId="6110A330" w:rsidR="0077324A" w:rsidRPr="00443994" w:rsidRDefault="00B045B1" w:rsidP="0029601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Uwzględniając kryteria wymienione w art. 63</w:t>
      </w:r>
      <w:r w:rsidR="00D94C52" w:rsidRPr="00443994">
        <w:rPr>
          <w:rFonts w:ascii="Open Sans" w:hAnsi="Open Sans" w:cs="Open Sans"/>
          <w:color w:val="000000"/>
        </w:rPr>
        <w:t xml:space="preserve"> uo</w:t>
      </w:r>
      <w:r w:rsidR="003A289B" w:rsidRPr="00443994">
        <w:rPr>
          <w:rFonts w:ascii="Open Sans" w:hAnsi="Open Sans" w:cs="Open Sans"/>
          <w:color w:val="000000"/>
        </w:rPr>
        <w:t>oś</w:t>
      </w:r>
      <w:r w:rsidRPr="00443994">
        <w:rPr>
          <w:rFonts w:ascii="Open Sans" w:hAnsi="Open Sans" w:cs="Open Sans"/>
          <w:color w:val="000000"/>
        </w:rPr>
        <w:t xml:space="preserve"> przeanalizowano: </w:t>
      </w:r>
    </w:p>
    <w:p w14:paraId="56516245" w14:textId="77777777" w:rsidR="00296014" w:rsidRPr="00443994" w:rsidRDefault="00296014" w:rsidP="0029601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</w:p>
    <w:p w14:paraId="5D85A01C" w14:textId="3D0FC48A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W ramach inwestycji przewiduje się rozbudowę drogi powiatowej o długości do 4,3 km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i powierzchni objętej zakresem robót do 68000 m</w:t>
      </w:r>
      <w:r w:rsidRPr="00443994">
        <w:rPr>
          <w:rFonts w:ascii="Open Sans" w:hAnsi="Open Sans" w:cs="Open Sans"/>
          <w:color w:val="000000"/>
          <w:vertAlign w:val="superscript"/>
        </w:rPr>
        <w:t>2</w:t>
      </w:r>
      <w:r w:rsidRPr="002A42EE">
        <w:rPr>
          <w:rFonts w:ascii="Open Sans" w:hAnsi="Open Sans" w:cs="Open Sans"/>
          <w:color w:val="000000"/>
        </w:rPr>
        <w:t>, w tym powierzchnia projektowanych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elementów zagospodarowania takich jak, jezdnia, pobocza, chodniki, dojścia, ścieżki rowerowe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i pieszo-rowerowe, zjazdy i inne o powierzchni łącznie do 40000 m</w:t>
      </w:r>
      <w:r w:rsidRPr="002A42EE">
        <w:rPr>
          <w:rFonts w:ascii="Open Sans" w:hAnsi="Open Sans" w:cs="Open Sans"/>
          <w:color w:val="000000"/>
          <w:vertAlign w:val="superscript"/>
        </w:rPr>
        <w:t>2</w:t>
      </w:r>
      <w:r w:rsidRPr="002A42EE">
        <w:rPr>
          <w:rFonts w:ascii="Open Sans" w:hAnsi="Open Sans" w:cs="Open Sans"/>
          <w:color w:val="000000"/>
        </w:rPr>
        <w:t xml:space="preserve"> obejmującą rozbudowę 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przebudowę istniejącego układu drogowego wraz z uzupełnieniem o nowe elementy.</w:t>
      </w:r>
    </w:p>
    <w:p w14:paraId="6A5C2B56" w14:textId="77B75FFF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Odcinek objęty opracowaniem rozpoczyna się w miejscowości Marcinkowo</w:t>
      </w:r>
      <w:r w:rsidRPr="00443994">
        <w:rPr>
          <w:rFonts w:ascii="Open Sans" w:hAnsi="Open Sans" w:cs="Open Sans"/>
          <w:color w:val="000000"/>
        </w:rPr>
        <w:t>,</w:t>
      </w:r>
      <w:r w:rsidRPr="002A42EE">
        <w:rPr>
          <w:rFonts w:ascii="Open Sans" w:hAnsi="Open Sans" w:cs="Open Sans"/>
          <w:color w:val="000000"/>
        </w:rPr>
        <w:t xml:space="preserve"> następnie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przebiega przez Balczewo, Komaszyce i Dzi</w:t>
      </w:r>
      <w:r w:rsidRPr="00443994">
        <w:rPr>
          <w:rFonts w:ascii="Open Sans" w:hAnsi="Open Sans" w:cs="Open Sans"/>
          <w:color w:val="000000"/>
        </w:rPr>
        <w:t>e</w:t>
      </w:r>
      <w:r w:rsidRPr="002A42EE">
        <w:rPr>
          <w:rFonts w:ascii="Open Sans" w:hAnsi="Open Sans" w:cs="Open Sans"/>
          <w:color w:val="000000"/>
        </w:rPr>
        <w:t>nnic</w:t>
      </w:r>
      <w:r w:rsidRPr="00443994">
        <w:rPr>
          <w:rFonts w:ascii="Open Sans" w:hAnsi="Open Sans" w:cs="Open Sans"/>
          <w:color w:val="000000"/>
        </w:rPr>
        <w:t>e</w:t>
      </w:r>
      <w:r w:rsidRPr="002A42EE">
        <w:rPr>
          <w:rFonts w:ascii="Open Sans" w:hAnsi="Open Sans" w:cs="Open Sans"/>
          <w:color w:val="000000"/>
        </w:rPr>
        <w:t xml:space="preserve"> kończąc swój przebieg na skrzyżowaniu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z drogą wojewódzką nr 252.</w:t>
      </w:r>
    </w:p>
    <w:p w14:paraId="6CF761EC" w14:textId="4594FA64" w:rsidR="002A42EE" w:rsidRPr="00443994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W stanie istniejącym na terenie objętym opracowaniem droga powiatowa posiada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jezdnię bitumiczną o szerokości 5- 5,5 m z licznymi spękaniami i ubytkami nawierzchni.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Po obu stronach jezdni znajduje się pobocze gruntowe, lokalnie utwardzone kruszywem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 szerokości 0,75 - 1,0 m. W ciągu drogi znajdują się zjazdy indywidualne i publiczne, dojścia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piesze, przystanki autobusowe, lokalnie po stroni</w:t>
      </w:r>
      <w:r w:rsidRPr="00443994">
        <w:rPr>
          <w:rFonts w:ascii="Open Sans" w:hAnsi="Open Sans" w:cs="Open Sans"/>
          <w:color w:val="000000"/>
        </w:rPr>
        <w:t>e</w:t>
      </w:r>
      <w:r w:rsidRPr="002A42EE">
        <w:rPr>
          <w:rFonts w:ascii="Open Sans" w:hAnsi="Open Sans" w:cs="Open Sans"/>
          <w:color w:val="000000"/>
        </w:rPr>
        <w:t xml:space="preserve"> prawej zlokalizowany jest chodnik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dla pieszych.</w:t>
      </w:r>
    </w:p>
    <w:p w14:paraId="04E701AE" w14:textId="74385518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Zakres pra</w:t>
      </w:r>
      <w:r w:rsidRPr="00443994">
        <w:rPr>
          <w:rFonts w:ascii="Open Sans" w:hAnsi="Open Sans" w:cs="Open Sans"/>
          <w:color w:val="000000"/>
        </w:rPr>
        <w:t>c</w:t>
      </w:r>
      <w:r w:rsidRPr="002A42EE">
        <w:rPr>
          <w:rFonts w:ascii="Open Sans" w:hAnsi="Open Sans" w:cs="Open Sans"/>
          <w:color w:val="000000"/>
        </w:rPr>
        <w:t>:</w:t>
      </w:r>
    </w:p>
    <w:p w14:paraId="2D382CE8" w14:textId="28A384E4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przebudowa jezdni   i   konstrukcji   drogi   powiatowej   254</w:t>
      </w:r>
      <w:r w:rsidRPr="00443994">
        <w:rPr>
          <w:rFonts w:ascii="Open Sans" w:hAnsi="Open Sans" w:cs="Open Sans"/>
          <w:color w:val="000000"/>
        </w:rPr>
        <w:t xml:space="preserve">1 </w:t>
      </w:r>
      <w:r w:rsidRPr="002A42EE">
        <w:rPr>
          <w:rFonts w:ascii="Open Sans" w:hAnsi="Open Sans" w:cs="Open Sans"/>
          <w:color w:val="000000"/>
        </w:rPr>
        <w:t xml:space="preserve">C 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(rozbiórka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w</w:t>
      </w:r>
      <w:r w:rsidR="002D0F82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miejscach tego wymagających, poszerzenie i wzmocnienie),</w:t>
      </w:r>
    </w:p>
    <w:p w14:paraId="5F1F78B3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przebudowa istniejących i budowa nowych przepustów drogowych,</w:t>
      </w:r>
    </w:p>
    <w:p w14:paraId="5566629D" w14:textId="6BA6EE84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przebudowa istniejących zjazdów do przyległych nieruchomości z uwagi</w:t>
      </w:r>
      <w:r w:rsidRPr="002A42EE">
        <w:rPr>
          <w:rFonts w:ascii="Open Sans" w:hAnsi="Open Sans" w:cs="Open Sans"/>
          <w:color w:val="000000"/>
        </w:rPr>
        <w:br/>
        <w:t>na konieczność dowiązania do projektowanego zagospodarowania terenu,</w:t>
      </w:r>
    </w:p>
    <w:p w14:paraId="53E1F6FA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przebudowa zjazdów publicznych/włączeń dróg wewnętrznych,</w:t>
      </w:r>
    </w:p>
    <w:p w14:paraId="1ECCBBC6" w14:textId="0F0633B3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 dojść  pieszych   i   odcinków chodników celem zapewniania</w:t>
      </w:r>
      <w:r w:rsidR="002D0F82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 xml:space="preserve">skomunikowania </w:t>
      </w:r>
      <w:r w:rsidR="002D0F82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z istniejącą infrastrukturą dla pieszych.</w:t>
      </w:r>
    </w:p>
    <w:p w14:paraId="2F4C6470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lastRenderedPageBreak/>
        <w:t>- wykonanie ścieżek rowerowych lub pieszo-rowerowych,</w:t>
      </w:r>
    </w:p>
    <w:p w14:paraId="20B5D76F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oświetlenia miejsc tego wymagających,</w:t>
      </w:r>
    </w:p>
    <w:p w14:paraId="7B168062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przebudowa i budowa skrzyżowań.</w:t>
      </w:r>
    </w:p>
    <w:p w14:paraId="29481F3F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zatok/peronów autobusowych,</w:t>
      </w:r>
    </w:p>
    <w:p w14:paraId="4EE3803D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zatok postojowych,</w:t>
      </w:r>
    </w:p>
    <w:p w14:paraId="210516D7" w14:textId="1DABE38A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  nowych   odcinków    rowów   odwadniających    i/lub muld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odwadniających,</w:t>
      </w:r>
    </w:p>
    <w:p w14:paraId="33CB0DED" w14:textId="6CFD3639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-wykonanie odcinków kanalizacji deszczowej dla zapewnienia właściwego</w:t>
      </w:r>
      <w:r w:rsidRPr="002A42EE">
        <w:rPr>
          <w:rFonts w:ascii="Open Sans" w:hAnsi="Open Sans" w:cs="Open Sans"/>
          <w:color w:val="000000"/>
        </w:rPr>
        <w:br/>
        <w:t>odwodnienia odcinka objętego zakresem opracowania,</w:t>
      </w:r>
    </w:p>
    <w:p w14:paraId="0FE20FBF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kanału technologicznego,</w:t>
      </w:r>
    </w:p>
    <w:p w14:paraId="6E82D346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przebudowa kolidujących urządzeń,</w:t>
      </w:r>
    </w:p>
    <w:p w14:paraId="2BF009CF" w14:textId="3282BF33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wycinka kolidującego zadrzewienia i zakrzacze</w:t>
      </w:r>
      <w:r w:rsidRPr="00443994">
        <w:rPr>
          <w:rFonts w:ascii="Open Sans" w:hAnsi="Open Sans" w:cs="Open Sans"/>
          <w:color w:val="000000"/>
        </w:rPr>
        <w:t>n</w:t>
      </w:r>
      <w:r w:rsidRPr="002A42EE">
        <w:rPr>
          <w:rFonts w:ascii="Open Sans" w:hAnsi="Open Sans" w:cs="Open Sans"/>
          <w:color w:val="000000"/>
        </w:rPr>
        <w:t>ia</w:t>
      </w:r>
      <w:r w:rsidRPr="00443994">
        <w:rPr>
          <w:rFonts w:ascii="Open Sans" w:hAnsi="Open Sans" w:cs="Open Sans"/>
          <w:color w:val="000000"/>
        </w:rPr>
        <w:t>,</w:t>
      </w:r>
    </w:p>
    <w:p w14:paraId="32B51AE6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wykonanie nasadzeń kompensacyjnych,</w:t>
      </w:r>
    </w:p>
    <w:p w14:paraId="34395BBE" w14:textId="1443A80D" w:rsidR="002A42EE" w:rsidRPr="00443994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</w:t>
      </w:r>
      <w:r w:rsidR="00296014"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oznakowanie pionowe i poziome,</w:t>
      </w:r>
      <w:r w:rsidRPr="00443994">
        <w:rPr>
          <w:rFonts w:ascii="Open Sans" w:hAnsi="Open Sans" w:cs="Open Sans"/>
          <w:color w:val="000000"/>
        </w:rPr>
        <w:t xml:space="preserve"> </w:t>
      </w:r>
    </w:p>
    <w:p w14:paraId="0292B133" w14:textId="77777777" w:rsidR="00296014" w:rsidRPr="00443994" w:rsidRDefault="00296014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68D5B515" w14:textId="1781532E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P</w:t>
      </w:r>
      <w:r w:rsidRPr="002A42EE">
        <w:rPr>
          <w:rFonts w:ascii="Open Sans" w:hAnsi="Open Sans" w:cs="Open Sans"/>
          <w:color w:val="000000"/>
        </w:rPr>
        <w:t>rojektowane parametry techniczne:</w:t>
      </w:r>
    </w:p>
    <w:p w14:paraId="6990C410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kategoria ruchu - KR2,</w:t>
      </w:r>
    </w:p>
    <w:p w14:paraId="71BE870E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klasa techniczna drogi powiatowej - Z,</w:t>
      </w:r>
    </w:p>
    <w:p w14:paraId="35501DD8" w14:textId="36A479D3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szerokość projektowanej jezdni drogi powiatowej: 6,0 m (z uwzględnieniem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wymaganych przepisami prawa poszerzeń na łuku drogi w planie),</w:t>
      </w:r>
    </w:p>
    <w:p w14:paraId="5D95C7C0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szerokość poboczy drogi powiatowej - nie mniejsza niż 1 m,</w:t>
      </w:r>
    </w:p>
    <w:p w14:paraId="561CFA3F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kategoria terenu - teren płaski,</w:t>
      </w:r>
    </w:p>
    <w:p w14:paraId="30B93980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pochylenie poprzeczne drogi na prostej: jednostronny 2% lub daszkowy 2%,</w:t>
      </w:r>
    </w:p>
    <w:p w14:paraId="4CDFAB95" w14:textId="0AC2F961" w:rsidR="002A42EE" w:rsidRPr="00443994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- pochylenie   poboczy   gruntowych:   6%   (z   uwzględnieniem przepisów</w:t>
      </w:r>
      <w:r w:rsidR="002D0F82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szczegółowych</w:t>
      </w:r>
      <w:r w:rsidR="00296014"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dla pochylenia poboczy na łuku drogi w planie).</w:t>
      </w:r>
    </w:p>
    <w:p w14:paraId="15B1EE72" w14:textId="77777777" w:rsidR="002A42EE" w:rsidRPr="002A42EE" w:rsidRDefault="002A42EE" w:rsidP="00296014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187F38F1" w14:textId="7BFA058F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Rozbudowa drogi poprawi bezpieczeństwo ruchu zmniejszając prawdopodobieństwo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wystąpienia wypadków z udziałem pojazdów oraz pieszych i rowerzystów poprzez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ich  separacje tj.  lokalne wprowadzenie chodników oraz ścieżek pieszo-rowerowych</w:t>
      </w:r>
      <w:r w:rsidRPr="00443994">
        <w:rPr>
          <w:rFonts w:ascii="Open Sans" w:hAnsi="Open Sans" w:cs="Open Sans"/>
          <w:color w:val="000000"/>
        </w:rPr>
        <w:t xml:space="preserve"> 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i </w:t>
      </w:r>
      <w:r w:rsidRPr="002A42EE">
        <w:rPr>
          <w:rFonts w:ascii="Open Sans" w:hAnsi="Open Sans" w:cs="Open Sans"/>
          <w:color w:val="000000"/>
        </w:rPr>
        <w:t>rowerowych.  Poprawa nawierzchni wpłynie na ograniczenie oddziaływania hałasu</w:t>
      </w:r>
      <w:r w:rsidRPr="00443994">
        <w:rPr>
          <w:rFonts w:ascii="Open Sans" w:hAnsi="Open Sans" w:cs="Open Sans"/>
          <w:color w:val="000000"/>
        </w:rPr>
        <w:t xml:space="preserve"> </w:t>
      </w:r>
      <w:r w:rsid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i</w:t>
      </w:r>
      <w:r w:rsidRPr="002A42EE">
        <w:rPr>
          <w:rFonts w:ascii="Open Sans" w:hAnsi="Open Sans" w:cs="Open Sans"/>
          <w:color w:val="000000"/>
        </w:rPr>
        <w:t xml:space="preserve"> zmniejszy emisje zanieczyszczeń pyłowych do powietrza. System odwodnienia zostanie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 xml:space="preserve">poprawiony poprzez reprofilacje </w:t>
      </w:r>
      <w:r w:rsidR="002D0F82">
        <w:rPr>
          <w:rFonts w:ascii="Open Sans" w:hAnsi="Open Sans" w:cs="Open Sans"/>
          <w:color w:val="000000"/>
        </w:rPr>
        <w:br/>
      </w:r>
      <w:r w:rsidRPr="002A42EE">
        <w:rPr>
          <w:rFonts w:ascii="Open Sans" w:hAnsi="Open Sans" w:cs="Open Sans"/>
          <w:color w:val="000000"/>
        </w:rPr>
        <w:t>i oczyszczenie rowów odwadniających i muld drogowych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lokalne wykonanie nowych odcinków poprzedzone analizą zasadności oraz dopuszcza się</w:t>
      </w:r>
      <w:r w:rsidRPr="002A42EE">
        <w:rPr>
          <w:rFonts w:ascii="Open Sans" w:hAnsi="Open Sans" w:cs="Open Sans"/>
          <w:color w:val="000000"/>
        </w:rPr>
        <w:br/>
        <w:t>odcinkowe wprowadzenie odcinkowej szczelnej kanalizacji deszczowej.</w:t>
      </w:r>
    </w:p>
    <w:p w14:paraId="63B8422A" w14:textId="57650DCB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Przy realizacji robót ziemnych, drogowych i budowlanych przewiduje się zastosowanie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sprzętu samojezdnego z napędem spalinowym takich jak: frezarki, koparko-ładowarki,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spycharko-ładowarki, równiarki, walce i samochody samo-rozładowcze. Poza tym inne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urządzenia takie jak: zagęszczarki oraz ręczne urządzenia mechaniczne o napędzie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elektrycznym bądź spalinowym.</w:t>
      </w:r>
    </w:p>
    <w:p w14:paraId="3E71B5B9" w14:textId="38388BC0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lastRenderedPageBreak/>
        <w:t>Planowane prace drogowe zostaną wykonane przy zastosowaniu tradycyjnych,</w:t>
      </w:r>
      <w:r w:rsidR="002D0F82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typowych technologii dla prac drogowych, remontowo-budowlanych w sposób ręczny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i mechaniczny. Zastosowane materiały i wyroby będą spełniały wymagania obowiązujących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przepisów i norm oraz posiadały wymagane prawem świadectwa i certyfikaty.</w:t>
      </w:r>
    </w:p>
    <w:p w14:paraId="68D39EF4" w14:textId="065CB24E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 xml:space="preserve">Zakłada się wykorzystanie normatywnych ilości surowców i materiałów, </w:t>
      </w:r>
      <w:r w:rsidR="002D0F82">
        <w:rPr>
          <w:rFonts w:ascii="Open Sans" w:hAnsi="Open Sans" w:cs="Open Sans"/>
          <w:color w:val="000000"/>
        </w:rPr>
        <w:br/>
      </w:r>
      <w:r w:rsidRPr="002A42EE">
        <w:rPr>
          <w:rFonts w:ascii="Open Sans" w:hAnsi="Open Sans" w:cs="Open Sans"/>
          <w:color w:val="000000"/>
        </w:rPr>
        <w:t>w tym wody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(pobieranej z gminnej sieci wodociągowej lub dowożonej beczkowozem), masy mineralno-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bitumicznej, kruszywa łamanego kamiennego, piasku, cementu, geosiatki, krawężników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betonowych, betonu, a także paliw</w:t>
      </w:r>
      <w:r w:rsidR="002D0F82">
        <w:rPr>
          <w:rFonts w:ascii="Open Sans" w:hAnsi="Open Sans" w:cs="Open Sans"/>
          <w:color w:val="000000"/>
        </w:rPr>
        <w:br/>
      </w:r>
      <w:r w:rsidRPr="002A42EE">
        <w:rPr>
          <w:rFonts w:ascii="Open Sans" w:hAnsi="Open Sans" w:cs="Open Sans"/>
          <w:color w:val="000000"/>
        </w:rPr>
        <w:t xml:space="preserve"> i energii elektrycznej.</w:t>
      </w:r>
    </w:p>
    <w:p w14:paraId="1985D50E" w14:textId="4B24B1CA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W ramach prac projektowych, Inwestor nie rozważał innych wariantów</w:t>
      </w:r>
      <w:r w:rsidRPr="002A42EE">
        <w:rPr>
          <w:rFonts w:ascii="Open Sans" w:hAnsi="Open Sans" w:cs="Open Sans"/>
          <w:color w:val="000000"/>
        </w:rPr>
        <w:br/>
        <w:t>przedsięwzięcia. Zaproponowany zakres prac i rodzaj technologii zostały uznane za optymalne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 xml:space="preserve">pod względem środowiskowym, ekonomicznym </w:t>
      </w:r>
      <w:r w:rsidR="002D0F82">
        <w:rPr>
          <w:rFonts w:ascii="Open Sans" w:hAnsi="Open Sans" w:cs="Open Sans"/>
          <w:color w:val="000000"/>
        </w:rPr>
        <w:br/>
      </w:r>
      <w:r w:rsidRPr="002A42EE">
        <w:rPr>
          <w:rFonts w:ascii="Open Sans" w:hAnsi="Open Sans" w:cs="Open Sans"/>
          <w:color w:val="000000"/>
        </w:rPr>
        <w:t>i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wytrzymałościowym. Nastąpi także wyraźna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poprawa odwodnienia jezdni.</w:t>
      </w:r>
    </w:p>
    <w:p w14:paraId="3E4B2878" w14:textId="75B343F1" w:rsidR="002A42EE" w:rsidRPr="002A42EE" w:rsidRDefault="002A42EE" w:rsidP="002A42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Na terenie projektowanego zadania nie występują obszary wodno-błotne, inne obszary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 płytkim zaleganiu wód podziemnych, w tym siedliska łęgowe oraz ujścia rzek,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obszary wybrzeży i środowisko morskie, górskie lub leśne, obszary objęte ochroną,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w tym strefy ochronne ujęć wód i zbiorników wód śródlądowych, obszary wymagające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specjalnej ochrony ze względu na występowanie gatunków roślin, grzybów i zwierząt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lub ich siedlisk lub siedlisk przyrodniczych objętych ochroną, w tym obszary Natura 2000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oraz pozostałe formy ochrony przyrody, obszary, na których standardy jakości środowiska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zostały przekroczone lub istnieje prawdopodobieństwo ich przekroczenia, a także obszary</w:t>
      </w:r>
      <w:r w:rsidRPr="002A42EE">
        <w:rPr>
          <w:rFonts w:ascii="Open Sans" w:hAnsi="Open Sans" w:cs="Open Sans"/>
          <w:color w:val="000000"/>
        </w:rPr>
        <w:br/>
        <w:t>o krajobrazie mającym znaczenie historyczne, kulturowe lub archeologiczne, o znacznej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gęstości zaludnienia, przylegające do jezior, uzdrowiska i obszary ochrony uzdrowiskowej.</w:t>
      </w:r>
    </w:p>
    <w:p w14:paraId="17E4AFE2" w14:textId="5D6334A0" w:rsidR="001B1999" w:rsidRPr="002A42EE" w:rsidRDefault="002A42EE" w:rsidP="0044399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2A42EE">
        <w:rPr>
          <w:rFonts w:ascii="Open Sans" w:hAnsi="Open Sans" w:cs="Open Sans"/>
          <w:color w:val="000000"/>
        </w:rPr>
        <w:t>Przebudowa drogi nie należy do kategorii zakładu o zwiększonym, bądź dużym ryzyku</w:t>
      </w:r>
      <w:r w:rsidR="001B1999"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pojawienia się awarii przemysłowej, w myśl rozporządzenia Ministra Rozwoju z dnia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29 stycznia 2016 r. w sprawie rodzajów i ilości znajdujących się w zakładzie substancji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 xml:space="preserve">niebezpiecznych, decydujących </w:t>
      </w:r>
      <w:r w:rsidR="00443994">
        <w:rPr>
          <w:rFonts w:ascii="Open Sans" w:hAnsi="Open Sans" w:cs="Open Sans"/>
          <w:color w:val="000000"/>
        </w:rPr>
        <w:br/>
      </w:r>
      <w:r w:rsidRPr="002A42EE">
        <w:rPr>
          <w:rFonts w:ascii="Open Sans" w:hAnsi="Open Sans" w:cs="Open Sans"/>
          <w:color w:val="000000"/>
        </w:rPr>
        <w:t>o zaliczeniu zakładu do zakładu o zwiększonym lub dużym</w:t>
      </w:r>
      <w:r w:rsid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ryzyku wystąpienia poważnej awarii przemysłowej (Dz. U. z 2016 r., poz. 138 t.</w:t>
      </w:r>
      <w:r w:rsidR="001B1999" w:rsidRPr="00443994">
        <w:rPr>
          <w:rFonts w:ascii="Open Sans" w:hAnsi="Open Sans" w:cs="Open Sans"/>
          <w:color w:val="000000"/>
        </w:rPr>
        <w:t xml:space="preserve"> </w:t>
      </w:r>
      <w:r w:rsidRPr="002A42EE">
        <w:rPr>
          <w:rFonts w:ascii="Open Sans" w:hAnsi="Open Sans" w:cs="Open Sans"/>
          <w:color w:val="000000"/>
        </w:rPr>
        <w:t>j.).</w:t>
      </w:r>
    </w:p>
    <w:p w14:paraId="6EC2F418" w14:textId="134872A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Zadanie będzie powiązane funkcjonalnie z istniejącą już siecią dróg przebiegającą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jednak w obrębie innych pasów drogowych. </w:t>
      </w:r>
      <w:r w:rsidRPr="00443994">
        <w:rPr>
          <w:rFonts w:ascii="Open Sans" w:hAnsi="Open Sans" w:cs="Open Sans"/>
          <w:color w:val="000000"/>
        </w:rPr>
        <w:t xml:space="preserve">W </w:t>
      </w:r>
      <w:r w:rsidRPr="001B1999">
        <w:rPr>
          <w:rFonts w:ascii="Open Sans" w:hAnsi="Open Sans" w:cs="Open Sans"/>
          <w:color w:val="000000"/>
        </w:rPr>
        <w:t>najbliższym czasie ni</w:t>
      </w:r>
      <w:r w:rsidRPr="00443994">
        <w:rPr>
          <w:rFonts w:ascii="Open Sans" w:hAnsi="Open Sans" w:cs="Open Sans"/>
          <w:color w:val="000000"/>
        </w:rPr>
        <w:t>e</w:t>
      </w:r>
      <w:r w:rsidRPr="001B1999">
        <w:rPr>
          <w:rFonts w:ascii="Open Sans" w:hAnsi="Open Sans" w:cs="Open Sans"/>
          <w:color w:val="000000"/>
        </w:rPr>
        <w:t xml:space="preserve"> są planowane budowy lub przebudowy odcinków dróg,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 którym krzyżuje się planowana do przebudowy droga w ramach przedmiotowego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przedsięwzięcia. Zatem na etapie realizacji nie powinno zachodzić zjawisko kumulowania się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oddziaływań istniejącej sieci drogowej z planowaną do przebudowy drogą.</w:t>
      </w:r>
    </w:p>
    <w:p w14:paraId="481B276B" w14:textId="4F793EDF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Nieznaczne skumulowane oddziaływanie może wystąpić w czasie prowadzenia robót,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tj. emisji hałasu i zanieczyszczenia powietrza od pojazdów poruszających się po drogach.</w:t>
      </w:r>
    </w:p>
    <w:p w14:paraId="46C65785" w14:textId="77777777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lastRenderedPageBreak/>
        <w:t>Projektowane przedsięwzięcie zarówno w fazie realizacji, jak i eksploatacji</w:t>
      </w:r>
      <w:r w:rsidRPr="001B1999">
        <w:rPr>
          <w:rFonts w:ascii="Open Sans" w:hAnsi="Open Sans" w:cs="Open Sans"/>
          <w:color w:val="000000"/>
        </w:rPr>
        <w:br/>
        <w:t>nie niesie za sobą ryzyka wystąpienia poważnej katastrofy naturalnej z uwagi</w:t>
      </w:r>
      <w:r w:rsidRPr="001B1999">
        <w:rPr>
          <w:rFonts w:ascii="Open Sans" w:hAnsi="Open Sans" w:cs="Open Sans"/>
          <w:color w:val="000000"/>
        </w:rPr>
        <w:br/>
        <w:t>na lokalizację, używane do przebudowy materiały i technologię robót.</w:t>
      </w:r>
    </w:p>
    <w:p w14:paraId="54AADBF1" w14:textId="1F604430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Organ przeanalizował wpływ inwestycji w kontekście adaptacji do skutków zmian klimatu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(efekt cieplarniany). Podczas realizacji wystąpi emisja gazów cieplarnianych, głównie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dwutlenku węgla, w związku z pracą ciężkiego sprzętu i środków transportu materiałów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wykorzystywanych do dokonania przebudowy. Emisja ta będzie krótkotrwała i o niewielkim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lokalnym zasięgu, czyli będzie mało znacząca. Natomiast na etapie eksploatacji,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dzięki nowej</w:t>
      </w:r>
      <w:r w:rsidR="002D0F82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nawierzchni nastąpi poprawa płynności ruchu, co przełoży się na zmniejszenie ilości spalanego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paliwa, tym samym emisji gazów odpowiedzialnych za powstawanie efektu cieplarnianego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(przede wszystkim dwutlenku węgla). Z uwagi na lokalny charakter drogi oraz niewielkie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natężenie mchu nie przewiduje się wpływu zamierzenia na klimat.</w:t>
      </w:r>
    </w:p>
    <w:p w14:paraId="39C49F91" w14:textId="3024F025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 xml:space="preserve">Przy przebudowie i utrzymaniu drogi będą stosowane technologie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i materiały,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dostosowane do warunków klimatycznych występujących w Polsce. Ponadto, zamierzenie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jest położone poza terenami osuwisk oraz zagrożonymi podtopi</w:t>
      </w:r>
      <w:r w:rsidRPr="00443994">
        <w:rPr>
          <w:rFonts w:ascii="Open Sans" w:hAnsi="Open Sans" w:cs="Open Sans"/>
          <w:color w:val="000000"/>
        </w:rPr>
        <w:t>e</w:t>
      </w:r>
      <w:r w:rsidRPr="001B1999">
        <w:rPr>
          <w:rFonts w:ascii="Open Sans" w:hAnsi="Open Sans" w:cs="Open Sans"/>
          <w:color w:val="000000"/>
        </w:rPr>
        <w:t>niami i wystąpieniem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powodzi.</w:t>
      </w:r>
    </w:p>
    <w:p w14:paraId="472A508C" w14:textId="07465484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 xml:space="preserve">Analizowany odcinek drogi gminnej nadal będzie funkcjonować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w drogowym układzie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lokalnym, wykorzystywany przede wszystkim na potrzeby dojazdu do nieruchomości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położonych w jej pobliżu. Ni</w:t>
      </w:r>
      <w:r w:rsidRPr="00443994">
        <w:rPr>
          <w:rFonts w:ascii="Open Sans" w:hAnsi="Open Sans" w:cs="Open Sans"/>
          <w:color w:val="000000"/>
        </w:rPr>
        <w:t>e</w:t>
      </w:r>
      <w:r w:rsidRPr="001B1999">
        <w:rPr>
          <w:rFonts w:ascii="Open Sans" w:hAnsi="Open Sans" w:cs="Open Sans"/>
          <w:color w:val="000000"/>
        </w:rPr>
        <w:t xml:space="preserve"> przewiduje się, aby w związku z wykonaniem przebudowy drogi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nastąpił znaczący wzrost natężenia ruchu. Nadal pozostanie to ruch o małym natężeniu.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Przedsięwzięcie zakłada polepszenie komfortu i warunków jazdy poprzez poprawę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jej parametrów technicznych. Przebudowa nie zmieni układu komunikacyjnego sieci drogowej.</w:t>
      </w:r>
    </w:p>
    <w:p w14:paraId="4DF17663" w14:textId="7477E4EC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Realizacja inwestycji wiąże się z wytwarzaniem m.in. odpadów z budowy,</w:t>
      </w:r>
      <w:r w:rsidRPr="001B1999">
        <w:rPr>
          <w:rFonts w:ascii="Open Sans" w:hAnsi="Open Sans" w:cs="Open Sans"/>
          <w:color w:val="000000"/>
        </w:rPr>
        <w:br/>
        <w:t>remontów i demontażu obiektów budowlanych z grupy 17 według katalogu odpadów,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zawartego w rozporządzeniu Ministra Klimatu z dnia 2 stycznia 2020 r. w sprawie katalogu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odpadów (Dz. U. z 2020 r., poz. 10 t</w:t>
      </w:r>
      <w:r w:rsidRPr="00443994">
        <w:rPr>
          <w:rFonts w:ascii="Open Sans" w:hAnsi="Open Sans" w:cs="Open Sans"/>
          <w:color w:val="000000"/>
        </w:rPr>
        <w:t>.</w:t>
      </w:r>
      <w:r w:rsidR="00296014"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j.)</w:t>
      </w:r>
      <w:r w:rsidRPr="00443994">
        <w:rPr>
          <w:rFonts w:ascii="Open Sans" w:hAnsi="Open Sans" w:cs="Open Sans"/>
          <w:color w:val="000000"/>
        </w:rPr>
        <w:t xml:space="preserve">. </w:t>
      </w:r>
      <w:r w:rsidRPr="001B1999">
        <w:rPr>
          <w:rFonts w:ascii="Open Sans" w:hAnsi="Open Sans" w:cs="Open Sans"/>
          <w:color w:val="000000"/>
        </w:rPr>
        <w:t>Powstawać mogą także odpady komunalne, związane</w:t>
      </w:r>
      <w:r w:rsidR="00296014"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ze sferą bytową pracowników (grupa 20) oraz odpady opakowaniowe (grupa 15).</w:t>
      </w:r>
    </w:p>
    <w:p w14:paraId="43579CDD" w14:textId="2CC706B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 xml:space="preserve">Gospodarka odpadami prowadzona będzie zgodnie z obowiązującymi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w tym zakresie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przepisami i zasadą minimalizacji ich ilości. Wszystkie odpady, powstające podczas prac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budowlanych gromadzone będą w sposób selektywny w wyznaczonych i przystosowanych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do tego celu miejscach, a następnie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z odpowiednią częstotliwością przekazywane do odzysku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lub unieszkodliwiania podmiotom posiadającym stosowne pozwolenia.</w:t>
      </w:r>
    </w:p>
    <w:p w14:paraId="1329AF84" w14:textId="56E85CCD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Rodzaj i ilość wytwarzanych odpadów nie będą miały znaczącego negatywnego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wpływu na środowisko przy zachowaniu podstawowych zasad gospodarowania odpadami,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tj. hierarchii sposobów postępowania z odpadami </w:t>
      </w:r>
      <w:r w:rsidRPr="001B1999">
        <w:rPr>
          <w:rFonts w:ascii="Open Sans" w:hAnsi="Open Sans" w:cs="Open Sans"/>
          <w:color w:val="000000"/>
        </w:rPr>
        <w:lastRenderedPageBreak/>
        <w:t>zawartej w art. 17 ustawy z dnia 14 grudnia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2012 r. o odpadach (Dz. U. z 2021 r., poz. 779 ze zm.).</w:t>
      </w:r>
    </w:p>
    <w:p w14:paraId="77A53DDE" w14:textId="7777777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Nie przewiduje się konieczności rozbiórki budynków lub innych obiektów</w:t>
      </w:r>
      <w:r w:rsidRPr="001B1999">
        <w:rPr>
          <w:rFonts w:ascii="Open Sans" w:hAnsi="Open Sans" w:cs="Open Sans"/>
          <w:color w:val="000000"/>
        </w:rPr>
        <w:br/>
        <w:t>kubaturowych. Prace rozbiórkowe ograniczą się do elementów drogi i pasa drogowego.</w:t>
      </w:r>
    </w:p>
    <w:p w14:paraId="19435B7F" w14:textId="04E9F8A1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Przedmiotowa inwestycja zlokalizowana jest w obszarze dorzecza Wisły i Odry,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zgodnie z rozporządzeniem Rady Ministrów z dnia 18 października 2016 r. w sprawie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Planu gospodarowania wodami na obszarze dorzecza Wisły (Dz. U.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z 2016 r., poz. 1911 t.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j.)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i Odry (Dz. U. z 2016 r., poz. 1968 t.</w:t>
      </w:r>
      <w:r w:rsidR="00296014"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j.).</w:t>
      </w:r>
    </w:p>
    <w:p w14:paraId="4819E117" w14:textId="7777777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Zamierzenie znajduje się w obszarach jednolitych części wód podziemnych</w:t>
      </w:r>
      <w:r w:rsidRPr="001B1999">
        <w:rPr>
          <w:rFonts w:ascii="Open Sans" w:hAnsi="Open Sans" w:cs="Open Sans"/>
          <w:color w:val="000000"/>
        </w:rPr>
        <w:br/>
        <w:t>oznaczonych europejskimi kodami:</w:t>
      </w:r>
    </w:p>
    <w:p w14:paraId="1C302625" w14:textId="5E91DE1A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PLGW200045, zaliczonym do regionu wodnego Dolnej Wisły. Stan ilościowy</w:t>
      </w:r>
      <w:r w:rsidR="00443994">
        <w:rPr>
          <w:rFonts w:ascii="Open Sans" w:hAnsi="Open Sans" w:cs="Open Sans"/>
          <w:color w:val="000000"/>
        </w:rPr>
        <w:t xml:space="preserve"> i </w:t>
      </w:r>
      <w:r w:rsidRPr="001B1999">
        <w:rPr>
          <w:rFonts w:ascii="Open Sans" w:hAnsi="Open Sans" w:cs="Open Sans"/>
          <w:color w:val="000000"/>
        </w:rPr>
        <w:t>podziemnych nie jest zagrożona ryzykiem nieosiągnięcia celów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środowiskowych, tj. utrzymania co najmniej dobrego stanu ilościowego</w:t>
      </w:r>
      <w:r w:rsidRPr="00443994">
        <w:rPr>
          <w:rFonts w:ascii="Open Sans" w:hAnsi="Open Sans" w:cs="Open Sans"/>
          <w:color w:val="000000"/>
        </w:rPr>
        <w:t xml:space="preserve"> </w:t>
      </w:r>
      <w:r w:rsidR="00443994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i chemicznego wód podziemnych,</w:t>
      </w:r>
    </w:p>
    <w:p w14:paraId="7851C8CC" w14:textId="1D027908" w:rsidR="001B1999" w:rsidRPr="00443994" w:rsidRDefault="001B1999" w:rsidP="0044399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PLGW600043, zaliczonym do regionu wodnego Warty. Stan ilościowy</w:t>
      </w:r>
      <w:r w:rsidRPr="001B1999">
        <w:rPr>
          <w:rFonts w:ascii="Open Sans" w:hAnsi="Open Sans" w:cs="Open Sans"/>
          <w:color w:val="000000"/>
        </w:rPr>
        <w:br/>
        <w:t>i chemiczny tej JCWPd oceniono jako słaby. Rozpatrywana jednolita część wód</w:t>
      </w:r>
      <w:r w:rsidRPr="001B1999">
        <w:rPr>
          <w:rFonts w:ascii="Open Sans" w:hAnsi="Open Sans" w:cs="Open Sans"/>
          <w:color w:val="000000"/>
        </w:rPr>
        <w:br/>
        <w:t>podziemnych jest zagrożona ryzykiem nieosiągnięcia celów środowiskowych,</w:t>
      </w:r>
      <w:r w:rsidRPr="001B1999">
        <w:rPr>
          <w:rFonts w:ascii="Open Sans" w:hAnsi="Open Sans" w:cs="Open Sans"/>
          <w:color w:val="000000"/>
        </w:rPr>
        <w:br/>
        <w:t>tj. osiągnięcia co najmniej dobrego stanu ilościowego i chemicznego wód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podziemnych.</w:t>
      </w:r>
    </w:p>
    <w:p w14:paraId="5CFC7676" w14:textId="3CEF0EE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Przedsięwzięcie znajduje się w obszarach jednolitych części wód powierzchniowych</w:t>
      </w:r>
      <w:r w:rsidR="002D0F82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oznaczonych europejskimi kodami:</w:t>
      </w:r>
    </w:p>
    <w:p w14:paraId="5C596907" w14:textId="26E681ED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PLRW200002796471 - Kanał Parchański od dopł. z bagna Błoto Ostrowskie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do dopł. z Nowego Dworu, zaliczonym do regionu wodnego Dolnej Wisły.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Ta JCWP posiada status naturalnej części wód, której stan oceniono jako zły.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Rozpatrywana jednolita część wód powierzchniowych jest zagrożona ryzykiem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nieosiągnięcia celów środowiskowych, tj. osiągnięcia co najmniej dobrego stanu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ekologicznego i chemicznego wód powierzchniowych,</w:t>
      </w:r>
    </w:p>
    <w:p w14:paraId="726051E0" w14:textId="3A1B7D6C" w:rsidR="001B1999" w:rsidRPr="00443994" w:rsidRDefault="001B1999" w:rsidP="002D0F8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PLRW60001718819329 - Dopływ z Turzan, zaliczonym do regionu wodnego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Warty. Ta JCWP posiada status naturalnej części wód, której stan oceniono jako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zły. Rozpatrywana jednolita część wód powierzchniowych nie jest zagrożona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ryzykiem nieosiągnięcia celów środowiskowych, tj. osiągnięcia co najmniej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dobrego stanu ekologicznego i chemicznego wód powierzchniowych.</w:t>
      </w:r>
    </w:p>
    <w:p w14:paraId="345B695C" w14:textId="4E159A96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Na etapie budowy głównymi przyczynami zanieczyszczenia wód i gleby mogą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być spływy deszczowe oraz roztopowe z terenu budowy, a także wypłukiwane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zanieczyszczenia z materiałów używanych do budowy.</w:t>
      </w:r>
    </w:p>
    <w:p w14:paraId="7FF82F45" w14:textId="0C8AA835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W celu zabezpieczenia gruntu oraz wód podziemnych i powierzchniowych przed</w:t>
      </w:r>
      <w:r w:rsid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zanieczyszczeniem substancjami ropopochodnymi, podczas realizacji inwestycji używany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będzie wyłącznie sprawny sprzęt i monitorowane będą ewen</w:t>
      </w:r>
      <w:r w:rsidRPr="00443994">
        <w:rPr>
          <w:rFonts w:ascii="Open Sans" w:hAnsi="Open Sans" w:cs="Open Sans"/>
          <w:color w:val="000000"/>
        </w:rPr>
        <w:t>tu</w:t>
      </w:r>
      <w:r w:rsidRPr="001B1999">
        <w:rPr>
          <w:rFonts w:ascii="Open Sans" w:hAnsi="Open Sans" w:cs="Open Sans"/>
          <w:color w:val="000000"/>
        </w:rPr>
        <w:t>alne wycieki substancji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ropopochodnych, które mogą powstać w wyniku awarii.</w:t>
      </w:r>
    </w:p>
    <w:p w14:paraId="6F3A5CEE" w14:textId="7F8092CE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lastRenderedPageBreak/>
        <w:t>Tymczasowe zaplecze budowy oraz miejsca składowania materiałów budowlanych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lub postoju pojazdów i maszyn zostaną zorganizowane na terenie utwardzonym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i posiadającym szczelną nawierzchnię, poza terenami chronionymi akustycznie.</w:t>
      </w:r>
    </w:p>
    <w:p w14:paraId="2D0C01D6" w14:textId="74D1AE8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Na etapie realizacji przedsięwzięcia, zapewniona zostanie dostępność sorbentów.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W przypadku wycieku substancji niebezpiecznych, zanieczyszczony grunt </w:t>
      </w:r>
      <w:r w:rsidR="00BA6648">
        <w:rPr>
          <w:rFonts w:ascii="Open Sans" w:hAnsi="Open Sans" w:cs="Open Sans"/>
          <w:color w:val="000000"/>
        </w:rPr>
        <w:t>l</w:t>
      </w:r>
      <w:r w:rsidRPr="001B1999">
        <w:rPr>
          <w:rFonts w:ascii="Open Sans" w:hAnsi="Open Sans" w:cs="Open Sans"/>
          <w:color w:val="000000"/>
        </w:rPr>
        <w:t>ub zużyty sorbent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należy zebrać i przekazać uprawnionym odbiorcom odpadów.</w:t>
      </w:r>
    </w:p>
    <w:p w14:paraId="40AF2D75" w14:textId="53D9B5AF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Na etapie realizacji zostaną wykorzystane przenośne toalety z bezodpływowym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zbiornikiem na ścieki, których opróżnianiem zajmować się będzie specjalistyczna firma,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posiadająca stosowne zezwolenie.</w:t>
      </w:r>
    </w:p>
    <w:p w14:paraId="1B6FBC9F" w14:textId="24A0DE42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W związku z projektowanym zakresem prac, polegającym w szczególności na zmianie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nawierzchni jezdni, nie przewiduje się prowadzenia głębokich wykopów, a tym samym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naruszenia istniejących warunków hydrogeologicznych, w tym warstw wodonośnych. 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 uwagi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 rodzaj, zakres i lokalizację przedsięwzięcia stwierdza się, że przy zastosowaniu rozwiązań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opisanych w Kip, jego realizacja i eksploatacja nie wpłynie negatywnie na ryzyko</w:t>
      </w:r>
      <w:r w:rsidRPr="001B1999">
        <w:rPr>
          <w:rFonts w:ascii="Open Sans" w:hAnsi="Open Sans" w:cs="Open Sans"/>
          <w:color w:val="000000"/>
        </w:rPr>
        <w:br/>
        <w:t>nieosiągnięcia celów środowiskowych zawartych w Planie gospodarowania wodami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na obszarze dorzecza Wisły i Odry.</w:t>
      </w:r>
    </w:p>
    <w:p w14:paraId="27424590" w14:textId="4984697A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Na etapie realizacji, prace budowlane, w szczególności praca ciężkiego sprzętu,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wykonywanie prac ziemnych oraz transport materiałów budowlanych, spowodują okresowe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uciążliwości takie jak: podwyższony poziom hałasu oraz emisję zanieczyszczeń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do powietrza. Dla zminimalizowania ww. oddziaływań wszystkie prace w sąsiedztwie terenów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zabudowy mieszkaniowej będą wykonywane wyłącznie w porze dziennej, z wyjątkiem prac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wymagających ciągłości technologicznej (typu betonowanie). Natomiast materiały pylące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oraz masy bitumiczne będą transportowane samochodami, których skrzynia ładunkowa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wyposażona zostanie w opończę lub inne zabezpieczenie ograniczające pylenie materiału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oraz emisję oparów asfaltu. Wszelkie uciążliwości związane z etapem realizacji mają charakter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okresowy i ustąpią z chwilą zakończenia budowy. Biorąc pod uwagę odcinkowy charakter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zadania inwestycyjnego, lokalizacja źródeł dźwięku i zanieczyszczeń powietrza będzie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zmienna w czasie oraz ograniczona przestrzennie.</w:t>
      </w:r>
    </w:p>
    <w:p w14:paraId="2E020754" w14:textId="785C8443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Planowane przedsięwzięcie będzie zlokalizowane poza obszarami chronionymi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 myśl ustawy z dnia 16 kwietnia 2004 r. o ochronie przyrody (Dz. U. z 2020 r., poz. 55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ze zm.), w tym poza wyznaczonymi, mającymi znaczenie dla Wspólnoty i projektowanymi</w:t>
      </w:r>
      <w:r w:rsidR="009E0EC8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przekazanymi do Komisji Europejskiej obszarami Natura 2000.</w:t>
      </w:r>
    </w:p>
    <w:p w14:paraId="1EDFE088" w14:textId="29449E89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Realizacja inwestycji wymaga usunięcia drzew przydrożnych i zakrzewień</w:t>
      </w:r>
      <w:r w:rsidRPr="001B1999">
        <w:rPr>
          <w:rFonts w:ascii="Open Sans" w:hAnsi="Open Sans" w:cs="Open Sans"/>
          <w:color w:val="000000"/>
        </w:rPr>
        <w:br/>
        <w:t>zlokalizowanych w pasie drogi, kolidujących z przewidywaną przebudową i budową odcinka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drogowego.</w:t>
      </w:r>
    </w:p>
    <w:p w14:paraId="5FEBB0D8" w14:textId="23B52259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lastRenderedPageBreak/>
        <w:t>Zgodnie z przedłożoną dokumentacją, wycince podlegać będą drzewa głównie należące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do gatunków topoli i robinii akacjowej. Ponadto, nie przewiduje się wycinki zadrzewień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powierzchniowych, w tym leśnych lub śródpolnych. Zgodnie z wynikami rozpoznania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terenowego nie potwierdzono w obrębie zadrzewienia wskazanego do usunięcia siedlisk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lęgowych ptaków, stanowisk występowania chronionych gatunków porostów nadrzewnych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oraz pachnicy dębowej.</w:t>
      </w:r>
    </w:p>
    <w:p w14:paraId="20033546" w14:textId="7777777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Jednocześnie na podstawie przedłożonej dokumentacji ustalono, że:</w:t>
      </w:r>
    </w:p>
    <w:p w14:paraId="361F7E58" w14:textId="760BC28B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na terenie inwestycji stwierdzono potencjalne siedliska lęgowe (brak śladów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zasiedlenia, dziupli i gniazd w obrębie drzew wyznaczonych do usunięcia),</w:t>
      </w:r>
    </w:p>
    <w:p w14:paraId="713ECD7B" w14:textId="4F11A764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nie stwierdzono rzeczywistego występowania gatunków ssaków objętych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ochrona gatunkową (potwierdzono obecność gatunków łownych zwierząt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związanych z krajobrazem rolniczym),</w:t>
      </w:r>
    </w:p>
    <w:p w14:paraId="115DEDE2" w14:textId="3037F009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z uwagi na rozbudowę odcinka drogi o niskim natężeniu ruchu, związanego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 dojazdem do zabudowy i gruntów rolnych, brak wprowadzania oświetlenia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drogi, nie przewiduje się pogorszenia warunków migracji ssaków,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w tym gatunków ssaków dużych i drapieżnych,</w:t>
      </w:r>
    </w:p>
    <w:p w14:paraId="5B7BB6DD" w14:textId="59747578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ni</w:t>
      </w:r>
      <w:r w:rsidRPr="00443994">
        <w:rPr>
          <w:rFonts w:ascii="Open Sans" w:hAnsi="Open Sans" w:cs="Open Sans"/>
          <w:color w:val="000000"/>
        </w:rPr>
        <w:t xml:space="preserve">e </w:t>
      </w:r>
      <w:r w:rsidRPr="001B1999">
        <w:rPr>
          <w:rFonts w:ascii="Open Sans" w:hAnsi="Open Sans" w:cs="Open Sans"/>
          <w:color w:val="000000"/>
        </w:rPr>
        <w:t>potwierdzono siedlisk dogodnych dla rozrodu płazów.</w:t>
      </w:r>
    </w:p>
    <w:p w14:paraId="63CB5708" w14:textId="0AD6B0F7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</w:p>
    <w:p w14:paraId="0972ABA3" w14:textId="5AF16BB3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Z uwagi na przewidywaną wycinkę drzew i naruszenie potencjalnie dogodnych siedlisk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dla gniazdowania ptaków i możliwą obecność małych zwierząt, w ramach działań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minimalizujących oraz naprawczych zaplanowano:</w:t>
      </w:r>
    </w:p>
    <w:p w14:paraId="0F2F36DA" w14:textId="7777777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dostosowanie terminu wycinki do okresu lęgowego ptaków,</w:t>
      </w:r>
    </w:p>
    <w:p w14:paraId="21580A3C" w14:textId="7777777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wykonanie nasadzeń zastępczych,</w:t>
      </w:r>
    </w:p>
    <w:p w14:paraId="498D6CBF" w14:textId="6365F10E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prowadzenie kontroli terenu w zakresie uwięzienia w wykopach małych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zwierząt,</w:t>
      </w:r>
    </w:p>
    <w:p w14:paraId="5191CA21" w14:textId="48DCC69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- zabezpieczenie drzew nie podlegających usunięciu, a znajdujących się w zasięgu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prowadzonych robót.</w:t>
      </w:r>
    </w:p>
    <w:p w14:paraId="2A7271E7" w14:textId="77777777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</w:p>
    <w:p w14:paraId="343A83E4" w14:textId="4DD21DEF" w:rsidR="001B1999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Uwzględniając zakres przewidzianych działań minimalizujących, skalę przedsięwzięcia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i jego lokalizację, ni</w:t>
      </w:r>
      <w:r w:rsidRPr="00443994">
        <w:rPr>
          <w:rFonts w:ascii="Open Sans" w:hAnsi="Open Sans" w:cs="Open Sans"/>
          <w:color w:val="000000"/>
        </w:rPr>
        <w:t>e</w:t>
      </w:r>
      <w:r w:rsidRPr="001B1999">
        <w:rPr>
          <w:rFonts w:ascii="Open Sans" w:hAnsi="Open Sans" w:cs="Open Sans"/>
          <w:color w:val="000000"/>
        </w:rPr>
        <w:t xml:space="preserve"> przewiduje się pogorszenia warunków siedliskowych dla bytowania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dzikich zwierząt czy ich migracji, zniszczenia cennych siedlisk przyrodniczych oraz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>negatywnego wpływu na bioróżnorodność.</w:t>
      </w:r>
    </w:p>
    <w:p w14:paraId="43E28231" w14:textId="204E0137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W przypadku jeśli skutkiem robót budowlanych bądź innych prac związanych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z realizacją zamierzenia będzie podjęcie czynności objętych zakazami względem gatunków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chronionych zwierząt, roślin oraz grzybów, wynikającymi </w:t>
      </w:r>
      <w:r w:rsidR="009E0EC8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z art. 51 i art. 52 ustawy o ochronie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przyrody, np.:</w:t>
      </w:r>
    </w:p>
    <w:p w14:paraId="63A96CC3" w14:textId="34569E4F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 xml:space="preserve">- </w:t>
      </w:r>
      <w:r w:rsidRPr="001B1999">
        <w:rPr>
          <w:rFonts w:ascii="Open Sans" w:hAnsi="Open Sans" w:cs="Open Sans"/>
          <w:color w:val="000000"/>
        </w:rPr>
        <w:t>w odniesieniu do zwierząt objętych ochroną gatunkową - niszczenie ich siedlisk</w:t>
      </w:r>
      <w:r w:rsidRPr="001B1999">
        <w:rPr>
          <w:rFonts w:ascii="Open Sans" w:hAnsi="Open Sans" w:cs="Open Sans"/>
          <w:color w:val="000000"/>
        </w:rPr>
        <w:br/>
        <w:t>lub ostoi, będących obszarem rozrodu, wychowu młodych, odpoczynku, migracji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 xml:space="preserve">lub żerowania, jak również niszczenie, usuwanie lub uszkadzanie gniazd, </w:t>
      </w:r>
      <w:r w:rsidRPr="001B1999">
        <w:rPr>
          <w:rFonts w:ascii="Open Sans" w:hAnsi="Open Sans" w:cs="Open Sans"/>
          <w:color w:val="000000"/>
        </w:rPr>
        <w:lastRenderedPageBreak/>
        <w:t>mrowisk,</w:t>
      </w:r>
      <w:r w:rsidRPr="001B1999">
        <w:rPr>
          <w:rFonts w:ascii="Open Sans" w:hAnsi="Open Sans" w:cs="Open Sans"/>
          <w:color w:val="000000"/>
        </w:rPr>
        <w:br/>
        <w:t>nor, legowisk, żeremi, tam, tarlisk, zimowisk lub innych schronień,</w:t>
      </w:r>
    </w:p>
    <w:p w14:paraId="75BE624F" w14:textId="457DB67F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-</w:t>
      </w:r>
      <w:r w:rsidRPr="001B1999">
        <w:rPr>
          <w:rFonts w:ascii="Open Sans" w:hAnsi="Open Sans" w:cs="Open Sans"/>
          <w:color w:val="000000"/>
        </w:rPr>
        <w:t xml:space="preserve"> w odniesieniu do grzybów i roślin - umyślne niszczenie osobników oraz niszczenie</w:t>
      </w:r>
      <w:r w:rsidR="009E0EC8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siedlisk lub ostoi roślin i grzybów,</w:t>
      </w:r>
    </w:p>
    <w:p w14:paraId="23CE5900" w14:textId="388B4975" w:rsidR="001B1999" w:rsidRPr="001B1999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Inwestor lub Wykonawca są zobowiązani do uzyskania zgody na wykonania czynności</w:t>
      </w:r>
      <w:r w:rsidRPr="00443994">
        <w:rPr>
          <w:rFonts w:ascii="Open Sans" w:hAnsi="Open Sans" w:cs="Open Sans"/>
          <w:color w:val="000000"/>
        </w:rPr>
        <w:t xml:space="preserve"> </w:t>
      </w:r>
      <w:r w:rsidRPr="001B1999">
        <w:rPr>
          <w:rFonts w:ascii="Open Sans" w:hAnsi="Open Sans" w:cs="Open Sans"/>
          <w:color w:val="000000"/>
        </w:rPr>
        <w:t>podlegających zakazom na zasadach określonych w art. 56 ustawy o ochronie przyrody.</w:t>
      </w:r>
    </w:p>
    <w:p w14:paraId="332FE46C" w14:textId="02CF02FA" w:rsidR="00D31A82" w:rsidRPr="00443994" w:rsidRDefault="001B199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1B1999">
        <w:rPr>
          <w:rFonts w:ascii="Open Sans" w:hAnsi="Open Sans" w:cs="Open Sans"/>
          <w:color w:val="000000"/>
        </w:rPr>
        <w:t>Przedsięwzięcie, ze względu na swój lokalny zasięg, nie wiąże się</w:t>
      </w:r>
      <w:r w:rsidRPr="00443994">
        <w:rPr>
          <w:rFonts w:ascii="Open Sans" w:hAnsi="Open Sans" w:cs="Open Sans"/>
          <w:color w:val="000000"/>
        </w:rPr>
        <w:t xml:space="preserve"> </w:t>
      </w:r>
      <w:r w:rsidR="009E0EC8">
        <w:rPr>
          <w:rFonts w:ascii="Open Sans" w:hAnsi="Open Sans" w:cs="Open Sans"/>
          <w:color w:val="000000"/>
        </w:rPr>
        <w:br/>
      </w:r>
      <w:r w:rsidRPr="001B1999">
        <w:rPr>
          <w:rFonts w:ascii="Open Sans" w:hAnsi="Open Sans" w:cs="Open Sans"/>
          <w:color w:val="000000"/>
        </w:rPr>
        <w:t>z oddziaływaniem transgranicznym.</w:t>
      </w:r>
    </w:p>
    <w:p w14:paraId="7BA7316C" w14:textId="45FDC308" w:rsidR="000C39A4" w:rsidRPr="00443994" w:rsidRDefault="000C39A4" w:rsidP="00AB59D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</w:rPr>
        <w:t>Podsumowując na podstawie zgromadzonych danych stwierdzić należało, iż realizacja planowanego przedsięwzięcia, nie pociągnie za sobą znaczących oddziaływań, które mogłyby wpłynąć na pogorszenie stanu środowiska przyrodniczego.</w:t>
      </w:r>
    </w:p>
    <w:p w14:paraId="208B279F" w14:textId="230BCB9C" w:rsidR="001B1999" w:rsidRPr="00443994" w:rsidRDefault="000C39A4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Informacja o wydaniu niniejszej decyzj</w:t>
      </w:r>
      <w:r w:rsidR="00300AF2" w:rsidRPr="00443994">
        <w:rPr>
          <w:rFonts w:ascii="Open Sans" w:hAnsi="Open Sans" w:cs="Open Sans"/>
          <w:color w:val="000000"/>
        </w:rPr>
        <w:t xml:space="preserve">i podlega </w:t>
      </w:r>
      <w:r w:rsidRPr="00443994">
        <w:rPr>
          <w:rFonts w:ascii="Open Sans" w:hAnsi="Open Sans" w:cs="Open Sans"/>
          <w:color w:val="000000"/>
        </w:rPr>
        <w:t>podan</w:t>
      </w:r>
      <w:r w:rsidR="00300AF2" w:rsidRPr="00443994">
        <w:rPr>
          <w:rFonts w:ascii="Open Sans" w:hAnsi="Open Sans" w:cs="Open Sans"/>
          <w:color w:val="000000"/>
        </w:rPr>
        <w:t>iu</w:t>
      </w:r>
      <w:r w:rsidRPr="00443994">
        <w:rPr>
          <w:rFonts w:ascii="Open Sans" w:hAnsi="Open Sans" w:cs="Open Sans"/>
          <w:color w:val="000000"/>
        </w:rPr>
        <w:t xml:space="preserve"> do publicznej wiadomości p</w:t>
      </w:r>
      <w:r w:rsidR="00644551" w:rsidRPr="00443994">
        <w:rPr>
          <w:rFonts w:ascii="Open Sans" w:hAnsi="Open Sans" w:cs="Open Sans"/>
          <w:color w:val="000000"/>
        </w:rPr>
        <w:t>op</w:t>
      </w:r>
      <w:r w:rsidRPr="00443994">
        <w:rPr>
          <w:rFonts w:ascii="Open Sans" w:hAnsi="Open Sans" w:cs="Open Sans"/>
          <w:color w:val="000000"/>
        </w:rPr>
        <w:t xml:space="preserve">rzez umieszczenie na stronie Biuletynu Informacji Publicznej </w:t>
      </w:r>
      <w:r w:rsidR="001359B1" w:rsidRPr="00443994">
        <w:rPr>
          <w:rFonts w:ascii="Open Sans" w:hAnsi="Open Sans" w:cs="Open Sans"/>
          <w:color w:val="000000"/>
        </w:rPr>
        <w:t xml:space="preserve">oraz wywieszenie </w:t>
      </w:r>
      <w:r w:rsidR="00644551" w:rsidRPr="00443994">
        <w:rPr>
          <w:rFonts w:ascii="Open Sans" w:hAnsi="Open Sans" w:cs="Open Sans"/>
          <w:color w:val="000000"/>
        </w:rPr>
        <w:t xml:space="preserve">na tablicy informacyjnej </w:t>
      </w:r>
      <w:r w:rsidRPr="00443994">
        <w:rPr>
          <w:rFonts w:ascii="Open Sans" w:hAnsi="Open Sans" w:cs="Open Sans"/>
          <w:color w:val="000000"/>
        </w:rPr>
        <w:t xml:space="preserve">Urzędu </w:t>
      </w:r>
      <w:r w:rsidR="00D94C52" w:rsidRPr="00443994">
        <w:rPr>
          <w:rFonts w:ascii="Open Sans" w:hAnsi="Open Sans" w:cs="Open Sans"/>
          <w:color w:val="000000"/>
        </w:rPr>
        <w:t xml:space="preserve">Gminy Inowrocław oraz na tablicach sołeckich w m. </w:t>
      </w:r>
      <w:r w:rsidR="001B1999" w:rsidRPr="00443994">
        <w:rPr>
          <w:rFonts w:ascii="Open Sans" w:hAnsi="Open Sans" w:cs="Open Sans"/>
          <w:color w:val="000000"/>
        </w:rPr>
        <w:t>Trzaski, Dziennice, Balczewo, Marcinkowo, Olszewice</w:t>
      </w:r>
      <w:r w:rsidR="00DF1F47" w:rsidRPr="00443994">
        <w:rPr>
          <w:rFonts w:ascii="Open Sans" w:hAnsi="Open Sans" w:cs="Open Sans"/>
          <w:color w:val="000000"/>
        </w:rPr>
        <w:t>.</w:t>
      </w:r>
    </w:p>
    <w:p w14:paraId="581FF34B" w14:textId="732654AB" w:rsidR="000C39A4" w:rsidRPr="00443994" w:rsidRDefault="00D4377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Treść decyzji udostępnia się w Biuletynie Informacji Publicznej Urzędu Gminy Inowrocław na 14 dni .</w:t>
      </w:r>
    </w:p>
    <w:p w14:paraId="5CC57636" w14:textId="77777777" w:rsidR="000C39A4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W związku z powyższym orzeczono jak w sentencji.</w:t>
      </w:r>
    </w:p>
    <w:p w14:paraId="1E54DA06" w14:textId="77777777" w:rsidR="00F2196B" w:rsidRPr="00443994" w:rsidRDefault="00F2196B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383CDAF1" w14:textId="77777777" w:rsidR="00740DC7" w:rsidRPr="00443994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  <w:r w:rsidRPr="00443994">
        <w:rPr>
          <w:rFonts w:ascii="Open Sans" w:hAnsi="Open Sans" w:cs="Open Sans"/>
          <w:b/>
          <w:bCs/>
          <w:color w:val="000000"/>
        </w:rPr>
        <w:t>POUCZENIE:</w:t>
      </w:r>
    </w:p>
    <w:p w14:paraId="11A82353" w14:textId="77777777" w:rsidR="00993D6A" w:rsidRPr="00443994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</w:rPr>
      </w:pPr>
    </w:p>
    <w:p w14:paraId="7A5FDD79" w14:textId="2D24FEEF" w:rsidR="00DD2B4D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 xml:space="preserve">1. Decyzję niniejszą należy dołączyć do wniosku o </w:t>
      </w:r>
      <w:r w:rsidR="00EB3DBC" w:rsidRPr="00443994">
        <w:rPr>
          <w:rFonts w:ascii="Open Sans" w:hAnsi="Open Sans" w:cs="Open Sans"/>
          <w:color w:val="000000"/>
          <w:szCs w:val="25"/>
        </w:rPr>
        <w:t>wydanie decyzji, o których mowa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w </w:t>
      </w:r>
      <w:r w:rsidR="00EB3DBC" w:rsidRPr="00443994">
        <w:rPr>
          <w:rFonts w:ascii="Open Sans" w:hAnsi="Open Sans" w:cs="Open Sans"/>
          <w:color w:val="000000"/>
          <w:szCs w:val="25"/>
        </w:rPr>
        <w:t>art.</w:t>
      </w:r>
      <w:r w:rsidRPr="00443994">
        <w:rPr>
          <w:rFonts w:ascii="Open Sans" w:hAnsi="Open Sans" w:cs="Open Sans"/>
          <w:color w:val="000000"/>
          <w:szCs w:val="25"/>
        </w:rPr>
        <w:t xml:space="preserve"> 72 ust. l ustawy z dnia 3 października 2008r. o udostę</w:t>
      </w:r>
      <w:r w:rsidR="00EB3DBC" w:rsidRPr="00443994">
        <w:rPr>
          <w:rFonts w:ascii="Open Sans" w:hAnsi="Open Sans" w:cs="Open Sans"/>
          <w:color w:val="000000"/>
          <w:szCs w:val="25"/>
        </w:rPr>
        <w:t>pnianiu informacji o środowisku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>i jego ochronie, udziale społeczeństwa w ochronie środowiska oraz ocenach oddziaływania na środowisko (Dz. U. z 20</w:t>
      </w:r>
      <w:r w:rsidR="00765707" w:rsidRPr="00443994">
        <w:rPr>
          <w:rFonts w:ascii="Open Sans" w:hAnsi="Open Sans" w:cs="Open Sans"/>
          <w:color w:val="000000"/>
          <w:szCs w:val="25"/>
        </w:rPr>
        <w:t>2</w:t>
      </w:r>
      <w:r w:rsidR="00D94C52" w:rsidRPr="00443994">
        <w:rPr>
          <w:rFonts w:ascii="Open Sans" w:hAnsi="Open Sans" w:cs="Open Sans"/>
          <w:color w:val="000000"/>
          <w:szCs w:val="25"/>
        </w:rPr>
        <w:t>1</w:t>
      </w:r>
      <w:r w:rsidR="00300AF2" w:rsidRPr="00443994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>r. poz</w:t>
      </w:r>
      <w:r w:rsidR="004D382B" w:rsidRPr="00443994">
        <w:rPr>
          <w:rFonts w:ascii="Open Sans" w:hAnsi="Open Sans" w:cs="Open Sans"/>
          <w:color w:val="000000"/>
          <w:szCs w:val="25"/>
        </w:rPr>
        <w:t xml:space="preserve">. </w:t>
      </w:r>
      <w:r w:rsidR="00300AF2" w:rsidRPr="00443994">
        <w:rPr>
          <w:rFonts w:ascii="Open Sans" w:hAnsi="Open Sans" w:cs="Open Sans"/>
          <w:color w:val="000000"/>
          <w:szCs w:val="25"/>
        </w:rPr>
        <w:t>2</w:t>
      </w:r>
      <w:r w:rsidR="00D94C52" w:rsidRPr="00443994">
        <w:rPr>
          <w:rFonts w:ascii="Open Sans" w:hAnsi="Open Sans" w:cs="Open Sans"/>
          <w:color w:val="000000"/>
          <w:szCs w:val="25"/>
        </w:rPr>
        <w:t>47</w:t>
      </w:r>
      <w:r w:rsidR="00300AF2" w:rsidRPr="00443994">
        <w:rPr>
          <w:rFonts w:ascii="Open Sans" w:hAnsi="Open Sans" w:cs="Open Sans"/>
          <w:color w:val="000000"/>
          <w:szCs w:val="25"/>
        </w:rPr>
        <w:t>,</w:t>
      </w:r>
      <w:r w:rsidR="00D94C52" w:rsidRPr="00443994">
        <w:rPr>
          <w:rFonts w:ascii="Open Sans" w:hAnsi="Open Sans" w:cs="Open Sans"/>
          <w:color w:val="000000"/>
          <w:szCs w:val="25"/>
        </w:rPr>
        <w:t xml:space="preserve"> z późn.</w:t>
      </w:r>
      <w:r w:rsidR="00EB3DBC" w:rsidRPr="00443994">
        <w:rPr>
          <w:rFonts w:ascii="Open Sans" w:hAnsi="Open Sans" w:cs="Open Sans"/>
          <w:color w:val="000000"/>
          <w:szCs w:val="25"/>
        </w:rPr>
        <w:t xml:space="preserve"> zm.</w:t>
      </w:r>
      <w:r w:rsidRPr="00443994">
        <w:rPr>
          <w:rFonts w:ascii="Open Sans" w:hAnsi="Open Sans" w:cs="Open Sans"/>
          <w:color w:val="000000"/>
          <w:szCs w:val="25"/>
        </w:rPr>
        <w:t xml:space="preserve">) </w:t>
      </w:r>
      <w:r w:rsidR="00005C17" w:rsidRPr="00443994">
        <w:rPr>
          <w:rFonts w:ascii="Open Sans" w:hAnsi="Open Sans" w:cs="Open Sans"/>
          <w:color w:val="000000"/>
          <w:szCs w:val="25"/>
        </w:rPr>
        <w:t>lub</w:t>
      </w:r>
      <w:r w:rsidRPr="00443994">
        <w:rPr>
          <w:rFonts w:ascii="Open Sans" w:hAnsi="Open Sans" w:cs="Open Sans"/>
          <w:color w:val="000000"/>
          <w:szCs w:val="25"/>
        </w:rPr>
        <w:t xml:space="preserve"> zgłoszenia</w:t>
      </w:r>
      <w:r w:rsidR="00EB3DBC" w:rsidRPr="00443994">
        <w:rPr>
          <w:rFonts w:ascii="Open Sans" w:hAnsi="Open Sans" w:cs="Open Sans"/>
          <w:color w:val="000000"/>
          <w:szCs w:val="25"/>
        </w:rPr>
        <w:t>, o którym mowa</w:t>
      </w:r>
      <w:r w:rsidR="00005C17" w:rsidRPr="00443994">
        <w:rPr>
          <w:rFonts w:ascii="Open Sans" w:hAnsi="Open Sans" w:cs="Open Sans"/>
          <w:color w:val="000000"/>
          <w:szCs w:val="25"/>
        </w:rPr>
        <w:t xml:space="preserve"> </w:t>
      </w:r>
      <w:r w:rsidR="00EE7927" w:rsidRPr="00443994">
        <w:rPr>
          <w:rFonts w:ascii="Open Sans" w:hAnsi="Open Sans" w:cs="Open Sans"/>
          <w:color w:val="000000"/>
          <w:szCs w:val="25"/>
        </w:rPr>
        <w:t xml:space="preserve">w art. 72 </w:t>
      </w:r>
      <w:r w:rsidR="00D16C31" w:rsidRPr="00443994">
        <w:rPr>
          <w:rFonts w:ascii="Open Sans" w:hAnsi="Open Sans" w:cs="Open Sans"/>
          <w:color w:val="000000"/>
          <w:szCs w:val="25"/>
        </w:rPr>
        <w:br/>
      </w:r>
      <w:r w:rsidR="00EE7927" w:rsidRPr="00443994">
        <w:rPr>
          <w:rFonts w:ascii="Open Sans" w:hAnsi="Open Sans" w:cs="Open Sans"/>
          <w:color w:val="000000"/>
          <w:szCs w:val="25"/>
        </w:rPr>
        <w:t>ust. 1</w:t>
      </w:r>
      <w:r w:rsidRPr="00443994">
        <w:rPr>
          <w:rFonts w:ascii="Open Sans" w:hAnsi="Open Sans" w:cs="Open Sans"/>
          <w:color w:val="000000"/>
          <w:szCs w:val="25"/>
        </w:rPr>
        <w:t>a ww., nie później niż w okresie sześciu lat od dnia w którym</w:t>
      </w:r>
      <w:r w:rsidR="00EB3DBC" w:rsidRPr="00443994">
        <w:rPr>
          <w:rFonts w:ascii="Open Sans" w:hAnsi="Open Sans" w:cs="Open Sans"/>
          <w:color w:val="000000"/>
          <w:szCs w:val="25"/>
        </w:rPr>
        <w:t xml:space="preserve"> decyzja stanie się ostateczna. </w:t>
      </w:r>
      <w:r w:rsidRPr="00443994">
        <w:rPr>
          <w:rFonts w:ascii="Open Sans" w:hAnsi="Open Sans" w:cs="Open Sans"/>
          <w:color w:val="000000"/>
          <w:szCs w:val="25"/>
        </w:rPr>
        <w:t xml:space="preserve">W przypadkach określonych w </w:t>
      </w:r>
      <w:r w:rsidR="004D382B" w:rsidRPr="00443994">
        <w:rPr>
          <w:rFonts w:ascii="Open Sans" w:hAnsi="Open Sans" w:cs="Open Sans"/>
          <w:color w:val="000000"/>
          <w:szCs w:val="25"/>
        </w:rPr>
        <w:t>art.</w:t>
      </w:r>
      <w:r w:rsidRPr="00443994">
        <w:rPr>
          <w:rFonts w:ascii="Open Sans" w:hAnsi="Open Sans" w:cs="Open Sans"/>
          <w:color w:val="000000"/>
          <w:szCs w:val="25"/>
        </w:rPr>
        <w:t xml:space="preserve"> 72 ust. 4 ustawy, termin może być przedłużony o kolejne cztery lata.</w:t>
      </w:r>
    </w:p>
    <w:p w14:paraId="4AC05F3F" w14:textId="74EFC5FA" w:rsidR="00DD2B4D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>2. Decyzja o środowiskowych uwarunkowaniach wiąże organ wydający pozwolenie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 na budowę.</w:t>
      </w:r>
    </w:p>
    <w:p w14:paraId="5112CA21" w14:textId="45E88C28" w:rsidR="000C39A4" w:rsidRPr="00443994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  <w:color w:val="000000"/>
          <w:szCs w:val="25"/>
        </w:rPr>
        <w:t>3. Od niniejszej decyzji służy stronom prawo wniesienia odwołania do Samorządowego Kolegium Odwoławczego w Bydgoszczy za pośrednictwem</w:t>
      </w:r>
      <w:r w:rsidR="00740DC7" w:rsidRPr="00443994">
        <w:rPr>
          <w:rFonts w:ascii="Open Sans" w:hAnsi="Open Sans" w:cs="Open Sans"/>
          <w:color w:val="000000"/>
          <w:szCs w:val="25"/>
        </w:rPr>
        <w:t xml:space="preserve"> Wójta Gminy Inowrocław</w:t>
      </w:r>
      <w:r w:rsidR="009E0EC8">
        <w:rPr>
          <w:rFonts w:ascii="Open Sans" w:hAnsi="Open Sans" w:cs="Open Sans"/>
          <w:color w:val="000000"/>
          <w:szCs w:val="25"/>
        </w:rPr>
        <w:t xml:space="preserve"> </w:t>
      </w:r>
      <w:r w:rsidRPr="00443994">
        <w:rPr>
          <w:rFonts w:ascii="Open Sans" w:hAnsi="Open Sans" w:cs="Open Sans"/>
          <w:color w:val="000000"/>
          <w:szCs w:val="25"/>
        </w:rPr>
        <w:t xml:space="preserve">w terminie </w:t>
      </w:r>
      <w:r w:rsidR="00740DC7" w:rsidRPr="00443994">
        <w:rPr>
          <w:rFonts w:ascii="Open Sans" w:hAnsi="Open Sans" w:cs="Open Sans"/>
          <w:color w:val="000000"/>
          <w:szCs w:val="25"/>
        </w:rPr>
        <w:t>14 (</w:t>
      </w:r>
      <w:r w:rsidRPr="00443994">
        <w:rPr>
          <w:rFonts w:ascii="Open Sans" w:hAnsi="Open Sans" w:cs="Open Sans"/>
          <w:color w:val="000000"/>
          <w:szCs w:val="25"/>
        </w:rPr>
        <w:t>czternastu</w:t>
      </w:r>
      <w:r w:rsidR="00740DC7" w:rsidRPr="00443994">
        <w:rPr>
          <w:rFonts w:ascii="Open Sans" w:hAnsi="Open Sans" w:cs="Open Sans"/>
          <w:color w:val="000000"/>
          <w:szCs w:val="25"/>
        </w:rPr>
        <w:t>)</w:t>
      </w:r>
      <w:r w:rsidRPr="00443994">
        <w:rPr>
          <w:rFonts w:ascii="Open Sans" w:hAnsi="Open Sans" w:cs="Open Sans"/>
          <w:color w:val="000000"/>
          <w:szCs w:val="25"/>
        </w:rPr>
        <w:t xml:space="preserve"> dni od daty jej doręczenia.</w:t>
      </w:r>
    </w:p>
    <w:p w14:paraId="58E13073" w14:textId="77777777" w:rsidR="00EB3DBC" w:rsidRPr="00443994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Cs w:val="25"/>
        </w:rPr>
      </w:pPr>
    </w:p>
    <w:p w14:paraId="520C8B29" w14:textId="436E5843" w:rsidR="00EB3DBC" w:rsidRPr="00443994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 xml:space="preserve">W trakcie biegu terminu do wniesienia odwołania strona może zrzec się prawa 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do wniesienia odwołania wobec organu administracji publicznej, który wydał decyzję. </w:t>
      </w:r>
    </w:p>
    <w:p w14:paraId="278BB7D7" w14:textId="73E2F259" w:rsidR="00EB3DBC" w:rsidRPr="00280340" w:rsidRDefault="00EB3DBC" w:rsidP="00280340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lastRenderedPageBreak/>
        <w:t xml:space="preserve">Z dniem doręczenia organowi administracji publicznej oświadczenia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o zrzeczeniu się </w:t>
      </w:r>
      <w:r w:rsidR="00280340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prawa do odwołania przez ostatnią ze stron postępowania, decyzja staje się ostateczna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i prawomocna, co oznacza, iż podlega natychmiastowemu wykonaniu i brak jest możliwości zaskarżenia decyzji do Wojewódzkiego Sądu Administracyjnego. Nie jest możliwe skuteczne  cofnięcie oświadczenia </w:t>
      </w:r>
      <w:r w:rsidR="00280340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>o zrzeczeniu się  prawa  do wniesienia odwołania.</w:t>
      </w:r>
    </w:p>
    <w:p w14:paraId="638E37FE" w14:textId="5F3ED80F" w:rsidR="00205F28" w:rsidRPr="009E0EC8" w:rsidRDefault="00EB3DBC" w:rsidP="009E0EC8">
      <w:pPr>
        <w:spacing w:line="23" w:lineRule="atLeast"/>
        <w:ind w:firstLine="709"/>
        <w:jc w:val="both"/>
        <w:rPr>
          <w:rFonts w:ascii="Open Sans" w:hAnsi="Open Sans" w:cs="Open Sans"/>
        </w:rPr>
      </w:pPr>
      <w:r w:rsidRPr="00443994">
        <w:rPr>
          <w:rFonts w:ascii="Open Sans" w:hAnsi="Open Sans" w:cs="Open Sans"/>
        </w:rPr>
        <w:t>Jeżeli niniejsza decyzja została wydana z naruszeniem przepisów postępowania,</w:t>
      </w:r>
      <w:r w:rsidR="009E0EC8">
        <w:rPr>
          <w:rFonts w:ascii="Open Sans" w:hAnsi="Open Sans" w:cs="Open Sans"/>
        </w:rPr>
        <w:t xml:space="preserve"> </w:t>
      </w:r>
      <w:r w:rsidRPr="00443994">
        <w:rPr>
          <w:rFonts w:ascii="Open Sans" w:hAnsi="Open Sans" w:cs="Open Sans"/>
        </w:rPr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o przeprowadzenie przez organ odwoławczy postępowania wyjaśniającego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>w zakresie niezbędnym do rozstrzygnięcia sprawy, a pozostałe strony  wyraziły na to zgodę w terminie czternastu dni od dnia doręczenia im zawiadomienia</w:t>
      </w:r>
      <w:r w:rsidRPr="00443994">
        <w:rPr>
          <w:rFonts w:ascii="Open Sans" w:hAnsi="Open Sans" w:cs="Open Sans"/>
        </w:rPr>
        <w:br/>
        <w:t xml:space="preserve">o wniesieniu odwołania, zawierającego wniosek o przeprowadzenie przez organ odwoławczy postępowania wyjaśniającego w zakresie niezbędnym </w:t>
      </w:r>
      <w:r w:rsidR="009E0EC8">
        <w:rPr>
          <w:rFonts w:ascii="Open Sans" w:hAnsi="Open Sans" w:cs="Open Sans"/>
        </w:rPr>
        <w:br/>
      </w:r>
      <w:r w:rsidRPr="00443994">
        <w:rPr>
          <w:rFonts w:ascii="Open Sans" w:hAnsi="Open Sans" w:cs="Open Sans"/>
        </w:rPr>
        <w:t xml:space="preserve"> do rozstrzygnięcia sprawy. </w:t>
      </w:r>
    </w:p>
    <w:p w14:paraId="6207075A" w14:textId="4C15C49E" w:rsidR="0048675A" w:rsidRPr="00443994" w:rsidRDefault="00740DC7" w:rsidP="0011314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</w:rPr>
      </w:pPr>
      <w:r w:rsidRPr="00443994">
        <w:rPr>
          <w:rFonts w:ascii="Open Sans" w:hAnsi="Open Sans" w:cs="Open Sans"/>
          <w:color w:val="000000"/>
        </w:rPr>
        <w:t>Charakterystyka planowanego przedsięwzięcia zgodnie z art. 84 ust. 2 ustawy</w:t>
      </w:r>
      <w:r w:rsidR="009E0EC8">
        <w:rPr>
          <w:rFonts w:ascii="Open Sans" w:hAnsi="Open Sans" w:cs="Open Sans"/>
          <w:color w:val="000000"/>
        </w:rPr>
        <w:t xml:space="preserve"> </w:t>
      </w:r>
      <w:r w:rsidRPr="00443994">
        <w:rPr>
          <w:rFonts w:ascii="Open Sans" w:hAnsi="Open Sans" w:cs="Open Sans"/>
          <w:color w:val="000000"/>
        </w:rPr>
        <w:t xml:space="preserve">o udostępnieniu informacji o środowisku i jego ochronie, udziale społeczeństwa w ochronie środowiska oraz ocenach oddziaływania na środowisko - stanowi </w:t>
      </w:r>
      <w:r w:rsidR="00005C17" w:rsidRPr="00443994">
        <w:rPr>
          <w:rFonts w:ascii="Open Sans" w:hAnsi="Open Sans" w:cs="Open Sans"/>
          <w:color w:val="000000"/>
        </w:rPr>
        <w:t xml:space="preserve">załącznik do </w:t>
      </w:r>
      <w:r w:rsidRPr="00443994">
        <w:rPr>
          <w:rFonts w:ascii="Open Sans" w:hAnsi="Open Sans" w:cs="Open Sans"/>
          <w:color w:val="000000"/>
        </w:rPr>
        <w:t>niniejszej decyzji</w:t>
      </w:r>
      <w:r w:rsidR="009956D5" w:rsidRPr="00443994">
        <w:rPr>
          <w:rFonts w:ascii="Open Sans" w:hAnsi="Open Sans" w:cs="Open Sans"/>
          <w:color w:val="000000"/>
        </w:rPr>
        <w:t>.</w:t>
      </w:r>
    </w:p>
    <w:p w14:paraId="42B2001B" w14:textId="77777777" w:rsidR="007B2C93" w:rsidRPr="00443994" w:rsidRDefault="007B2C93" w:rsidP="0059218F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</w:rPr>
      </w:pPr>
    </w:p>
    <w:p w14:paraId="41BAE1AD" w14:textId="7BAA49D5" w:rsidR="0048675A" w:rsidRDefault="0048675A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4EDF76F3" w14:textId="77777777" w:rsidR="00CA6C9B" w:rsidRPr="00443994" w:rsidRDefault="00CA6C9B" w:rsidP="0048675A">
      <w:pPr>
        <w:spacing w:line="23" w:lineRule="atLeast"/>
        <w:jc w:val="both"/>
        <w:rPr>
          <w:rFonts w:ascii="Open Sans" w:hAnsi="Open Sans" w:cs="Open Sans"/>
          <w:b/>
          <w:bCs/>
        </w:rPr>
      </w:pPr>
    </w:p>
    <w:p w14:paraId="397089D5" w14:textId="77777777" w:rsidR="000C39A4" w:rsidRPr="00CA6C9B" w:rsidRDefault="000C39A4" w:rsidP="0048675A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2D647E02" w14:textId="77777777" w:rsidR="00963B4D" w:rsidRPr="00CA6C9B" w:rsidRDefault="00963B4D" w:rsidP="00963B4D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pełnomocnik</w:t>
      </w:r>
      <w:r w:rsidR="00507968" w:rsidRPr="00CA6C9B">
        <w:rPr>
          <w:rFonts w:ascii="Open Sans" w:hAnsi="Open Sans" w:cs="Open Sans"/>
          <w:color w:val="000000"/>
          <w:sz w:val="14"/>
          <w:szCs w:val="14"/>
        </w:rPr>
        <w:t>;</w:t>
      </w:r>
    </w:p>
    <w:p w14:paraId="0342CD1A" w14:textId="77777777" w:rsidR="005C419F" w:rsidRPr="00CA6C9B" w:rsidRDefault="005C419F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strony postępowani</w:t>
      </w:r>
      <w:r w:rsidR="00BB536E" w:rsidRPr="00CA6C9B">
        <w:rPr>
          <w:rFonts w:ascii="Open Sans" w:hAnsi="Open Sans" w:cs="Open Sans"/>
          <w:color w:val="000000"/>
          <w:sz w:val="14"/>
          <w:szCs w:val="14"/>
        </w:rPr>
        <w:t xml:space="preserve">a </w:t>
      </w:r>
      <w:r w:rsidR="00644551" w:rsidRPr="00CA6C9B">
        <w:rPr>
          <w:rFonts w:ascii="Open Sans" w:hAnsi="Open Sans" w:cs="Open Sans"/>
          <w:color w:val="000000"/>
          <w:sz w:val="14"/>
          <w:szCs w:val="14"/>
        </w:rPr>
        <w:t xml:space="preserve">obwieszczenie zgodnie z art.74 ust. 3 uooś </w:t>
      </w:r>
      <w:r w:rsidR="00BB536E" w:rsidRPr="00CA6C9B">
        <w:rPr>
          <w:rFonts w:ascii="Open Sans" w:hAnsi="Open Sans" w:cs="Open Sans"/>
          <w:sz w:val="14"/>
          <w:szCs w:val="14"/>
        </w:rPr>
        <w:t>;</w:t>
      </w:r>
    </w:p>
    <w:p w14:paraId="34C2FEAA" w14:textId="77777777" w:rsidR="000C39A4" w:rsidRPr="00CA6C9B" w:rsidRDefault="00005C17" w:rsidP="00BF4A01">
      <w:pPr>
        <w:numPr>
          <w:ilvl w:val="0"/>
          <w:numId w:val="1"/>
        </w:numPr>
        <w:tabs>
          <w:tab w:val="clear" w:pos="1440"/>
          <w:tab w:val="left" w:pos="709"/>
        </w:tabs>
        <w:spacing w:line="23" w:lineRule="atLeast"/>
        <w:ind w:left="709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a/a (w tym BIP)</w:t>
      </w:r>
    </w:p>
    <w:p w14:paraId="37B09DA5" w14:textId="77777777" w:rsidR="00EB3DBC" w:rsidRPr="00CA6C9B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4"/>
          <w:szCs w:val="4"/>
        </w:rPr>
      </w:pPr>
    </w:p>
    <w:p w14:paraId="0D9CA447" w14:textId="77777777" w:rsidR="00C14250" w:rsidRPr="00CA6C9B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>Do wiadomości:</w:t>
      </w:r>
    </w:p>
    <w:p w14:paraId="4D56E965" w14:textId="77777777" w:rsidR="00005C17" w:rsidRPr="00CA6C9B" w:rsidRDefault="00005C17" w:rsidP="00BF4A01">
      <w:pPr>
        <w:numPr>
          <w:ilvl w:val="0"/>
          <w:numId w:val="3"/>
        </w:num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Regionalny Dyrektor Ochrony Środowiska w Bydgoszczy,</w:t>
      </w:r>
      <w:r w:rsidR="00EE6BFC" w:rsidRPr="00CA6C9B">
        <w:rPr>
          <w:rFonts w:ascii="Open Sans" w:hAnsi="Open Sans" w:cs="Open Sans"/>
          <w:sz w:val="14"/>
          <w:szCs w:val="14"/>
        </w:rPr>
        <w:br/>
      </w:r>
      <w:r w:rsidRPr="00CA6C9B">
        <w:rPr>
          <w:rFonts w:ascii="Open Sans" w:hAnsi="Open Sans" w:cs="Open Sans"/>
          <w:sz w:val="14"/>
          <w:szCs w:val="14"/>
        </w:rPr>
        <w:t>ul. Dworcowa 81,</w:t>
      </w:r>
      <w:r w:rsidR="00EE6BFC" w:rsidRPr="00CA6C9B">
        <w:rPr>
          <w:rFonts w:ascii="Open Sans" w:hAnsi="Open Sans" w:cs="Open Sans"/>
          <w:sz w:val="14"/>
          <w:szCs w:val="14"/>
        </w:rPr>
        <w:t xml:space="preserve"> </w:t>
      </w:r>
      <w:r w:rsidRPr="00CA6C9B">
        <w:rPr>
          <w:rFonts w:ascii="Open Sans" w:hAnsi="Open Sans" w:cs="Open Sans"/>
          <w:sz w:val="14"/>
          <w:szCs w:val="14"/>
        </w:rPr>
        <w:t>85-009 Bydgoszcz;</w:t>
      </w:r>
    </w:p>
    <w:p w14:paraId="1A44AAF9" w14:textId="77777777" w:rsidR="002D2F0D" w:rsidRPr="00CA6C9B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Dyrektor Zarządu Zlewni Wód Polskich w </w:t>
      </w:r>
      <w:r w:rsidR="00D94C52" w:rsidRPr="00CA6C9B">
        <w:rPr>
          <w:rFonts w:ascii="Open Sans" w:hAnsi="Open Sans" w:cs="Open Sans"/>
          <w:color w:val="000000"/>
          <w:sz w:val="14"/>
          <w:szCs w:val="14"/>
        </w:rPr>
        <w:t>Toruniu</w:t>
      </w:r>
    </w:p>
    <w:p w14:paraId="575FDFC8" w14:textId="77777777" w:rsidR="00BF4A01" w:rsidRPr="00CA6C9B" w:rsidRDefault="00D94C52" w:rsidP="00BF4A0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Ks. Popiełuszki 3</w:t>
      </w:r>
      <w:r w:rsidR="00644551" w:rsidRPr="00CA6C9B">
        <w:rPr>
          <w:rFonts w:ascii="Open Sans" w:hAnsi="Open Sans" w:cs="Open Sans"/>
          <w:color w:val="000000"/>
          <w:sz w:val="14"/>
          <w:szCs w:val="14"/>
        </w:rPr>
        <w:t>, 8</w:t>
      </w:r>
      <w:r w:rsidRPr="00CA6C9B">
        <w:rPr>
          <w:rFonts w:ascii="Open Sans" w:hAnsi="Open Sans" w:cs="Open Sans"/>
          <w:color w:val="000000"/>
          <w:sz w:val="14"/>
          <w:szCs w:val="14"/>
        </w:rPr>
        <w:t>7</w:t>
      </w:r>
      <w:r w:rsidR="00644551" w:rsidRPr="00CA6C9B">
        <w:rPr>
          <w:rFonts w:ascii="Open Sans" w:hAnsi="Open Sans" w:cs="Open Sans"/>
          <w:color w:val="000000"/>
          <w:sz w:val="14"/>
          <w:szCs w:val="14"/>
        </w:rPr>
        <w:t xml:space="preserve">-100 </w:t>
      </w:r>
      <w:r w:rsidRPr="00CA6C9B">
        <w:rPr>
          <w:rFonts w:ascii="Open Sans" w:hAnsi="Open Sans" w:cs="Open Sans"/>
          <w:color w:val="000000"/>
          <w:sz w:val="14"/>
          <w:szCs w:val="14"/>
        </w:rPr>
        <w:t>Toruń</w:t>
      </w:r>
    </w:p>
    <w:p w14:paraId="1418E6E2" w14:textId="77777777" w:rsidR="00644551" w:rsidRPr="00CA6C9B" w:rsidRDefault="00644551" w:rsidP="0064455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Państwowy Powiatowy Inspektor Sanitarny w Inowrocławiu</w:t>
      </w:r>
    </w:p>
    <w:p w14:paraId="1A5E1CCF" w14:textId="77777777" w:rsidR="00644551" w:rsidRPr="00CA6C9B" w:rsidRDefault="00644551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>Plac Klasztorny 1b, 88-100 Inowrocław</w:t>
      </w:r>
    </w:p>
    <w:p w14:paraId="2783E739" w14:textId="77777777" w:rsidR="00154515" w:rsidRPr="00CA6C9B" w:rsidRDefault="00154515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</w:p>
    <w:p w14:paraId="0A4A4E20" w14:textId="77777777" w:rsidR="002D2F0D" w:rsidRPr="00CA6C9B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4"/>
          <w:szCs w:val="14"/>
          <w:u w:val="single"/>
        </w:rPr>
      </w:pP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 xml:space="preserve">Po </w:t>
      </w:r>
      <w:r w:rsidR="00D16C31"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uzyskaniu klauzuli ostateczności</w:t>
      </w: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:</w:t>
      </w:r>
    </w:p>
    <w:p w14:paraId="5FA3E1FD" w14:textId="77777777" w:rsidR="00F2725A" w:rsidRPr="00CA6C9B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Starosta Inowrocławski, ul. </w:t>
      </w:r>
      <w:r w:rsidR="00564F3C" w:rsidRPr="00CA6C9B">
        <w:rPr>
          <w:rFonts w:ascii="Open Sans" w:hAnsi="Open Sans" w:cs="Open Sans"/>
          <w:color w:val="000000"/>
          <w:sz w:val="14"/>
          <w:szCs w:val="14"/>
        </w:rPr>
        <w:t>Ratuszowa</w:t>
      </w:r>
      <w:r w:rsidRPr="00CA6C9B">
        <w:rPr>
          <w:rFonts w:ascii="Open Sans" w:hAnsi="Open Sans" w:cs="Open Sans"/>
          <w:color w:val="000000"/>
          <w:sz w:val="14"/>
          <w:szCs w:val="14"/>
        </w:rPr>
        <w:t xml:space="preserve"> 36-38, 88-100 Inowrocław</w:t>
      </w:r>
      <w:r w:rsidR="00740DC7" w:rsidRPr="00CA6C9B">
        <w:rPr>
          <w:rFonts w:ascii="Open Sans" w:hAnsi="Open Sans" w:cs="Open Sans"/>
          <w:color w:val="000000"/>
          <w:sz w:val="14"/>
          <w:szCs w:val="14"/>
        </w:rPr>
        <w:t>;</w:t>
      </w:r>
    </w:p>
    <w:p w14:paraId="2D2181E0" w14:textId="77777777" w:rsidR="005016BD" w:rsidRPr="00CA6C9B" w:rsidRDefault="005016BD" w:rsidP="000C39A4">
      <w:pPr>
        <w:jc w:val="both"/>
        <w:rPr>
          <w:rFonts w:ascii="Open Sans" w:hAnsi="Open Sans" w:cs="Open Sans"/>
          <w:iCs/>
          <w:sz w:val="8"/>
          <w:szCs w:val="12"/>
        </w:rPr>
      </w:pPr>
    </w:p>
    <w:p w14:paraId="7980357B" w14:textId="77777777" w:rsidR="00644551" w:rsidRPr="00CA6C9B" w:rsidRDefault="00644551" w:rsidP="0048675A">
      <w:pPr>
        <w:rPr>
          <w:rFonts w:ascii="Open Sans" w:hAnsi="Open Sans" w:cs="Open Sans"/>
          <w:sz w:val="8"/>
          <w:szCs w:val="8"/>
        </w:rPr>
      </w:pPr>
    </w:p>
    <w:p w14:paraId="469097FC" w14:textId="77777777" w:rsidR="00644551" w:rsidRPr="00CA6C9B" w:rsidRDefault="00644551" w:rsidP="0048675A">
      <w:pPr>
        <w:rPr>
          <w:rFonts w:ascii="Open Sans" w:hAnsi="Open Sans" w:cs="Open Sans"/>
          <w:sz w:val="10"/>
          <w:szCs w:val="10"/>
        </w:rPr>
      </w:pPr>
    </w:p>
    <w:p w14:paraId="34237265" w14:textId="77777777" w:rsidR="005C419F" w:rsidRPr="00CA6C9B" w:rsidRDefault="0048675A" w:rsidP="0048675A">
      <w:p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sprawę prowadz</w:t>
      </w:r>
      <w:r w:rsidR="00005C17" w:rsidRPr="00CA6C9B">
        <w:rPr>
          <w:rFonts w:ascii="Open Sans" w:hAnsi="Open Sans" w:cs="Open Sans"/>
          <w:sz w:val="14"/>
          <w:szCs w:val="14"/>
        </w:rPr>
        <w:t>i</w:t>
      </w:r>
      <w:r w:rsidRPr="00CA6C9B">
        <w:rPr>
          <w:rFonts w:ascii="Open Sans" w:hAnsi="Open Sans" w:cs="Open Sans"/>
          <w:sz w:val="14"/>
          <w:szCs w:val="14"/>
        </w:rPr>
        <w:t xml:space="preserve">: </w:t>
      </w:r>
      <w:r w:rsidR="00C90B12" w:rsidRPr="00CA6C9B">
        <w:rPr>
          <w:rFonts w:ascii="Open Sans" w:hAnsi="Open Sans" w:cs="Open Sans"/>
          <w:sz w:val="14"/>
          <w:szCs w:val="14"/>
        </w:rPr>
        <w:t>Marta Molenda</w:t>
      </w:r>
      <w:r w:rsidRPr="00CA6C9B">
        <w:rPr>
          <w:rFonts w:ascii="Open Sans" w:hAnsi="Open Sans" w:cs="Open Sans"/>
          <w:sz w:val="14"/>
          <w:szCs w:val="14"/>
        </w:rPr>
        <w:t xml:space="preserve"> tel. 52-35-55-</w:t>
      </w:r>
      <w:r w:rsidR="00C90B12" w:rsidRPr="00CA6C9B">
        <w:rPr>
          <w:rFonts w:ascii="Open Sans" w:hAnsi="Open Sans" w:cs="Open Sans"/>
          <w:sz w:val="14"/>
          <w:szCs w:val="14"/>
        </w:rPr>
        <w:t>8</w:t>
      </w:r>
      <w:r w:rsidR="00765707" w:rsidRPr="00CA6C9B">
        <w:rPr>
          <w:rFonts w:ascii="Open Sans" w:hAnsi="Open Sans" w:cs="Open Sans"/>
          <w:sz w:val="14"/>
          <w:szCs w:val="14"/>
        </w:rPr>
        <w:t>69</w:t>
      </w:r>
    </w:p>
    <w:p w14:paraId="0E0D2D8F" w14:textId="77777777" w:rsidR="00D94C52" w:rsidRPr="00CA6C9B" w:rsidRDefault="00D94C52" w:rsidP="0048675A">
      <w:pPr>
        <w:rPr>
          <w:rFonts w:ascii="Open Sans" w:hAnsi="Open Sans" w:cs="Open Sans"/>
          <w:sz w:val="14"/>
          <w:szCs w:val="14"/>
        </w:rPr>
      </w:pPr>
    </w:p>
    <w:p w14:paraId="2A9990AE" w14:textId="27521636" w:rsidR="00D94C52" w:rsidRPr="00CA6C9B" w:rsidRDefault="00D94C52" w:rsidP="00D94C52">
      <w:pPr>
        <w:rPr>
          <w:rFonts w:ascii="Open Sans" w:hAnsi="Open Sans" w:cs="Open Sans"/>
          <w:i/>
          <w:iCs/>
          <w:sz w:val="16"/>
          <w:szCs w:val="16"/>
        </w:rPr>
      </w:pPr>
      <w:r w:rsidRPr="00CA6C9B">
        <w:rPr>
          <w:rFonts w:ascii="Open Sans" w:hAnsi="Open Sans" w:cs="Open Sans"/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="009E0EC8" w:rsidRPr="00CA6C9B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Pr="00CA6C9B">
        <w:rPr>
          <w:rFonts w:ascii="Open Sans" w:hAnsi="Open Sans" w:cs="Open Sans"/>
          <w:i/>
          <w:iCs/>
          <w:sz w:val="16"/>
          <w:szCs w:val="16"/>
        </w:rPr>
        <w:t>o opłacie skarbowej (Dz.U z 2020 r. poz.1546), załącznik – część I, ust.45</w:t>
      </w:r>
    </w:p>
    <w:p w14:paraId="605032DC" w14:textId="77777777" w:rsidR="00D94C52" w:rsidRPr="00CA6C9B" w:rsidRDefault="00D94C52" w:rsidP="00D94C52">
      <w:pPr>
        <w:rPr>
          <w:rFonts w:ascii="Open Sans" w:hAnsi="Open Sans" w:cs="Open Sans"/>
          <w:sz w:val="22"/>
          <w:szCs w:val="22"/>
        </w:rPr>
      </w:pPr>
    </w:p>
    <w:p w14:paraId="7FBBFEFB" w14:textId="77777777" w:rsidR="00D94C52" w:rsidRPr="00CA6C9B" w:rsidRDefault="00D94C52" w:rsidP="0048675A">
      <w:pPr>
        <w:rPr>
          <w:rFonts w:ascii="Open Sans" w:hAnsi="Open Sans" w:cs="Open Sans"/>
          <w:sz w:val="20"/>
          <w:szCs w:val="20"/>
        </w:rPr>
      </w:pPr>
    </w:p>
    <w:p w14:paraId="6A31D3F3" w14:textId="77777777" w:rsidR="005C419F" w:rsidRPr="00CA6C9B" w:rsidRDefault="005C419F">
      <w:pPr>
        <w:rPr>
          <w:sz w:val="20"/>
          <w:szCs w:val="20"/>
        </w:rPr>
      </w:pPr>
    </w:p>
    <w:sectPr w:rsidR="005C419F" w:rsidRPr="00CA6C9B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92C4D" w14:textId="77777777" w:rsidR="00300AE2" w:rsidRDefault="00300AE2">
      <w:r>
        <w:separator/>
      </w:r>
    </w:p>
  </w:endnote>
  <w:endnote w:type="continuationSeparator" w:id="0">
    <w:p w14:paraId="162DDB65" w14:textId="77777777" w:rsidR="00300AE2" w:rsidRDefault="0030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D015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38C2C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96E8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55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D7F0006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CF95B" w14:textId="77777777" w:rsidR="00300AE2" w:rsidRDefault="00300AE2">
      <w:r>
        <w:separator/>
      </w:r>
    </w:p>
  </w:footnote>
  <w:footnote w:type="continuationSeparator" w:id="0">
    <w:p w14:paraId="3842E4A8" w14:textId="77777777" w:rsidR="00300AE2" w:rsidRDefault="0030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F53"/>
    <w:multiLevelType w:val="hybridMultilevel"/>
    <w:tmpl w:val="F2B0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A76"/>
    <w:multiLevelType w:val="hybridMultilevel"/>
    <w:tmpl w:val="0180F2C0"/>
    <w:lvl w:ilvl="0" w:tplc="7158B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2D57E7F"/>
    <w:multiLevelType w:val="hybridMultilevel"/>
    <w:tmpl w:val="59B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546552"/>
    <w:multiLevelType w:val="hybridMultilevel"/>
    <w:tmpl w:val="BE8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434BD"/>
    <w:multiLevelType w:val="hybridMultilevel"/>
    <w:tmpl w:val="8F3C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9"/>
  </w:num>
  <w:num w:numId="9">
    <w:abstractNumId w:val="3"/>
  </w:num>
  <w:num w:numId="10">
    <w:abstractNumId w:val="13"/>
  </w:num>
  <w:num w:numId="11">
    <w:abstractNumId w:val="14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9"/>
  </w:num>
  <w:num w:numId="19">
    <w:abstractNumId w:val="20"/>
  </w:num>
  <w:num w:numId="20">
    <w:abstractNumId w:val="1"/>
  </w:num>
  <w:num w:numId="21">
    <w:abstractNumId w:val="5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5C17"/>
    <w:rsid w:val="00012A19"/>
    <w:rsid w:val="000168A1"/>
    <w:rsid w:val="00017715"/>
    <w:rsid w:val="0001792A"/>
    <w:rsid w:val="0003043A"/>
    <w:rsid w:val="0003257A"/>
    <w:rsid w:val="00035439"/>
    <w:rsid w:val="00035A3A"/>
    <w:rsid w:val="00043F48"/>
    <w:rsid w:val="000448BD"/>
    <w:rsid w:val="0005231B"/>
    <w:rsid w:val="000637C9"/>
    <w:rsid w:val="00067C7D"/>
    <w:rsid w:val="00073B36"/>
    <w:rsid w:val="00081C6F"/>
    <w:rsid w:val="000948E3"/>
    <w:rsid w:val="000B265A"/>
    <w:rsid w:val="000C39A4"/>
    <w:rsid w:val="000D16B8"/>
    <w:rsid w:val="000E1A92"/>
    <w:rsid w:val="000E2308"/>
    <w:rsid w:val="000F26E8"/>
    <w:rsid w:val="0010600F"/>
    <w:rsid w:val="00110F49"/>
    <w:rsid w:val="0011314B"/>
    <w:rsid w:val="00115F8F"/>
    <w:rsid w:val="001359B1"/>
    <w:rsid w:val="001419B0"/>
    <w:rsid w:val="0014293A"/>
    <w:rsid w:val="00145AF0"/>
    <w:rsid w:val="00147F4F"/>
    <w:rsid w:val="00152C7E"/>
    <w:rsid w:val="00154515"/>
    <w:rsid w:val="00154845"/>
    <w:rsid w:val="00157A2A"/>
    <w:rsid w:val="00167CB1"/>
    <w:rsid w:val="00173F34"/>
    <w:rsid w:val="00175F76"/>
    <w:rsid w:val="0017642D"/>
    <w:rsid w:val="00177DE1"/>
    <w:rsid w:val="001B1999"/>
    <w:rsid w:val="001B256C"/>
    <w:rsid w:val="001C7BDF"/>
    <w:rsid w:val="001D0E0E"/>
    <w:rsid w:val="001D3AB4"/>
    <w:rsid w:val="001E0263"/>
    <w:rsid w:val="001E4FD4"/>
    <w:rsid w:val="001E6C17"/>
    <w:rsid w:val="001F0536"/>
    <w:rsid w:val="001F54D9"/>
    <w:rsid w:val="0020300E"/>
    <w:rsid w:val="00205F28"/>
    <w:rsid w:val="00207E49"/>
    <w:rsid w:val="00224D0F"/>
    <w:rsid w:val="00250E37"/>
    <w:rsid w:val="00267F67"/>
    <w:rsid w:val="00272F90"/>
    <w:rsid w:val="0027770A"/>
    <w:rsid w:val="00280340"/>
    <w:rsid w:val="00282063"/>
    <w:rsid w:val="00296014"/>
    <w:rsid w:val="002A42EE"/>
    <w:rsid w:val="002B22B9"/>
    <w:rsid w:val="002C0C6E"/>
    <w:rsid w:val="002C0EFF"/>
    <w:rsid w:val="002C1FFD"/>
    <w:rsid w:val="002C5729"/>
    <w:rsid w:val="002D0F82"/>
    <w:rsid w:val="002D1240"/>
    <w:rsid w:val="002D2F0D"/>
    <w:rsid w:val="002D39F7"/>
    <w:rsid w:val="002E2C67"/>
    <w:rsid w:val="002E3E58"/>
    <w:rsid w:val="00300AE2"/>
    <w:rsid w:val="00300AF2"/>
    <w:rsid w:val="0030460A"/>
    <w:rsid w:val="0030798E"/>
    <w:rsid w:val="00310C50"/>
    <w:rsid w:val="003133B1"/>
    <w:rsid w:val="003174F2"/>
    <w:rsid w:val="0032130A"/>
    <w:rsid w:val="00326873"/>
    <w:rsid w:val="00333EFC"/>
    <w:rsid w:val="003402BD"/>
    <w:rsid w:val="00341495"/>
    <w:rsid w:val="0034471E"/>
    <w:rsid w:val="0034624F"/>
    <w:rsid w:val="0035271D"/>
    <w:rsid w:val="00356FCC"/>
    <w:rsid w:val="00364B05"/>
    <w:rsid w:val="003A289B"/>
    <w:rsid w:val="003A424C"/>
    <w:rsid w:val="003A46E4"/>
    <w:rsid w:val="003A5E50"/>
    <w:rsid w:val="003C3CB8"/>
    <w:rsid w:val="003C43B1"/>
    <w:rsid w:val="003D4C68"/>
    <w:rsid w:val="003D568A"/>
    <w:rsid w:val="003F2238"/>
    <w:rsid w:val="003F385A"/>
    <w:rsid w:val="00402F55"/>
    <w:rsid w:val="00412B7C"/>
    <w:rsid w:val="004154C7"/>
    <w:rsid w:val="004170FB"/>
    <w:rsid w:val="004271E0"/>
    <w:rsid w:val="00430D38"/>
    <w:rsid w:val="00432858"/>
    <w:rsid w:val="00436FF5"/>
    <w:rsid w:val="00443994"/>
    <w:rsid w:val="004507B2"/>
    <w:rsid w:val="00463B7E"/>
    <w:rsid w:val="004646EF"/>
    <w:rsid w:val="00467952"/>
    <w:rsid w:val="00472A26"/>
    <w:rsid w:val="0048675A"/>
    <w:rsid w:val="004938A7"/>
    <w:rsid w:val="004938AE"/>
    <w:rsid w:val="00496756"/>
    <w:rsid w:val="004A4C5C"/>
    <w:rsid w:val="004D3522"/>
    <w:rsid w:val="004D382B"/>
    <w:rsid w:val="004E371F"/>
    <w:rsid w:val="004E41EB"/>
    <w:rsid w:val="004E784D"/>
    <w:rsid w:val="004F2DA0"/>
    <w:rsid w:val="005016BD"/>
    <w:rsid w:val="00506975"/>
    <w:rsid w:val="00507968"/>
    <w:rsid w:val="00514E20"/>
    <w:rsid w:val="00515277"/>
    <w:rsid w:val="005152A3"/>
    <w:rsid w:val="00524E76"/>
    <w:rsid w:val="00534342"/>
    <w:rsid w:val="005368D7"/>
    <w:rsid w:val="00537B3C"/>
    <w:rsid w:val="00560685"/>
    <w:rsid w:val="00564263"/>
    <w:rsid w:val="00564F3C"/>
    <w:rsid w:val="00565783"/>
    <w:rsid w:val="00572992"/>
    <w:rsid w:val="00574C25"/>
    <w:rsid w:val="0059218F"/>
    <w:rsid w:val="00596F9B"/>
    <w:rsid w:val="005C419F"/>
    <w:rsid w:val="005C6C07"/>
    <w:rsid w:val="005D0657"/>
    <w:rsid w:val="005D07A3"/>
    <w:rsid w:val="005D4918"/>
    <w:rsid w:val="00613021"/>
    <w:rsid w:val="00621810"/>
    <w:rsid w:val="00632D3E"/>
    <w:rsid w:val="00634014"/>
    <w:rsid w:val="00644450"/>
    <w:rsid w:val="00644551"/>
    <w:rsid w:val="00646368"/>
    <w:rsid w:val="006546AB"/>
    <w:rsid w:val="00663F78"/>
    <w:rsid w:val="00672C5A"/>
    <w:rsid w:val="00682684"/>
    <w:rsid w:val="00683704"/>
    <w:rsid w:val="0068631C"/>
    <w:rsid w:val="00692255"/>
    <w:rsid w:val="006A6E50"/>
    <w:rsid w:val="006C1054"/>
    <w:rsid w:val="006C636A"/>
    <w:rsid w:val="006D3EF6"/>
    <w:rsid w:val="006E0E94"/>
    <w:rsid w:val="006E35FD"/>
    <w:rsid w:val="006F727D"/>
    <w:rsid w:val="007014DA"/>
    <w:rsid w:val="00701C97"/>
    <w:rsid w:val="00713B87"/>
    <w:rsid w:val="007165D8"/>
    <w:rsid w:val="00717547"/>
    <w:rsid w:val="00721886"/>
    <w:rsid w:val="00723B1C"/>
    <w:rsid w:val="00727D92"/>
    <w:rsid w:val="00740DC7"/>
    <w:rsid w:val="0074295A"/>
    <w:rsid w:val="00744D92"/>
    <w:rsid w:val="00745DD3"/>
    <w:rsid w:val="00765707"/>
    <w:rsid w:val="00772649"/>
    <w:rsid w:val="0077324A"/>
    <w:rsid w:val="00775D60"/>
    <w:rsid w:val="0079628A"/>
    <w:rsid w:val="00797F39"/>
    <w:rsid w:val="007A73B9"/>
    <w:rsid w:val="007B2C93"/>
    <w:rsid w:val="007D3435"/>
    <w:rsid w:val="007E0325"/>
    <w:rsid w:val="007E5052"/>
    <w:rsid w:val="007F02A6"/>
    <w:rsid w:val="007F72C1"/>
    <w:rsid w:val="0082345A"/>
    <w:rsid w:val="00840A53"/>
    <w:rsid w:val="0085498E"/>
    <w:rsid w:val="00875FF4"/>
    <w:rsid w:val="008879A6"/>
    <w:rsid w:val="008A64C8"/>
    <w:rsid w:val="008B695C"/>
    <w:rsid w:val="008B714C"/>
    <w:rsid w:val="008D78A1"/>
    <w:rsid w:val="008E38C1"/>
    <w:rsid w:val="008E6728"/>
    <w:rsid w:val="008F3EB0"/>
    <w:rsid w:val="00905ED2"/>
    <w:rsid w:val="0090695B"/>
    <w:rsid w:val="009102A2"/>
    <w:rsid w:val="00924950"/>
    <w:rsid w:val="00937C59"/>
    <w:rsid w:val="0095329E"/>
    <w:rsid w:val="00954114"/>
    <w:rsid w:val="009572A2"/>
    <w:rsid w:val="00963B4D"/>
    <w:rsid w:val="00982B1E"/>
    <w:rsid w:val="00986742"/>
    <w:rsid w:val="009937A8"/>
    <w:rsid w:val="00993D6A"/>
    <w:rsid w:val="0099477E"/>
    <w:rsid w:val="009956D5"/>
    <w:rsid w:val="009A6AC2"/>
    <w:rsid w:val="009B1193"/>
    <w:rsid w:val="009B6947"/>
    <w:rsid w:val="009C6738"/>
    <w:rsid w:val="009D1D97"/>
    <w:rsid w:val="009D55D4"/>
    <w:rsid w:val="009E0A84"/>
    <w:rsid w:val="009E0EC8"/>
    <w:rsid w:val="009F0421"/>
    <w:rsid w:val="00A107E8"/>
    <w:rsid w:val="00A15514"/>
    <w:rsid w:val="00A42182"/>
    <w:rsid w:val="00A64CAB"/>
    <w:rsid w:val="00A66D53"/>
    <w:rsid w:val="00A908D5"/>
    <w:rsid w:val="00AA3989"/>
    <w:rsid w:val="00AA471C"/>
    <w:rsid w:val="00AB59D4"/>
    <w:rsid w:val="00AB7288"/>
    <w:rsid w:val="00AC0DC5"/>
    <w:rsid w:val="00AC5895"/>
    <w:rsid w:val="00AD6558"/>
    <w:rsid w:val="00AD68F4"/>
    <w:rsid w:val="00AE2C42"/>
    <w:rsid w:val="00AF65EC"/>
    <w:rsid w:val="00B045B1"/>
    <w:rsid w:val="00B12F39"/>
    <w:rsid w:val="00B31992"/>
    <w:rsid w:val="00B469E7"/>
    <w:rsid w:val="00B4796C"/>
    <w:rsid w:val="00B74EAF"/>
    <w:rsid w:val="00B7774C"/>
    <w:rsid w:val="00B86888"/>
    <w:rsid w:val="00B87885"/>
    <w:rsid w:val="00BA4E86"/>
    <w:rsid w:val="00BA5DAB"/>
    <w:rsid w:val="00BA65C3"/>
    <w:rsid w:val="00BA6648"/>
    <w:rsid w:val="00BB1CBC"/>
    <w:rsid w:val="00BB536E"/>
    <w:rsid w:val="00BB6F96"/>
    <w:rsid w:val="00BD25A1"/>
    <w:rsid w:val="00BD3DF8"/>
    <w:rsid w:val="00BD4B76"/>
    <w:rsid w:val="00BD5FC3"/>
    <w:rsid w:val="00BE2922"/>
    <w:rsid w:val="00BE7BD6"/>
    <w:rsid w:val="00BF3105"/>
    <w:rsid w:val="00BF4A01"/>
    <w:rsid w:val="00BF6FE0"/>
    <w:rsid w:val="00C001B8"/>
    <w:rsid w:val="00C0114B"/>
    <w:rsid w:val="00C060B8"/>
    <w:rsid w:val="00C14250"/>
    <w:rsid w:val="00C25EC8"/>
    <w:rsid w:val="00C43024"/>
    <w:rsid w:val="00C55296"/>
    <w:rsid w:val="00C57A14"/>
    <w:rsid w:val="00C6046D"/>
    <w:rsid w:val="00C61F48"/>
    <w:rsid w:val="00C64F23"/>
    <w:rsid w:val="00C66AD4"/>
    <w:rsid w:val="00C719ED"/>
    <w:rsid w:val="00C724A7"/>
    <w:rsid w:val="00C749A5"/>
    <w:rsid w:val="00C779C0"/>
    <w:rsid w:val="00C90B12"/>
    <w:rsid w:val="00C91AEB"/>
    <w:rsid w:val="00C9730D"/>
    <w:rsid w:val="00CA6C9B"/>
    <w:rsid w:val="00CB6FEF"/>
    <w:rsid w:val="00CD08C0"/>
    <w:rsid w:val="00CD57DD"/>
    <w:rsid w:val="00CE3FF3"/>
    <w:rsid w:val="00CE7FD5"/>
    <w:rsid w:val="00CF1A7E"/>
    <w:rsid w:val="00D02268"/>
    <w:rsid w:val="00D16C31"/>
    <w:rsid w:val="00D31A82"/>
    <w:rsid w:val="00D31D10"/>
    <w:rsid w:val="00D43779"/>
    <w:rsid w:val="00D47380"/>
    <w:rsid w:val="00D537F6"/>
    <w:rsid w:val="00D550E0"/>
    <w:rsid w:val="00D62579"/>
    <w:rsid w:val="00D66D67"/>
    <w:rsid w:val="00D94C52"/>
    <w:rsid w:val="00D96BBA"/>
    <w:rsid w:val="00DB024F"/>
    <w:rsid w:val="00DB1558"/>
    <w:rsid w:val="00DB5D14"/>
    <w:rsid w:val="00DC4261"/>
    <w:rsid w:val="00DD2B4D"/>
    <w:rsid w:val="00DE6D96"/>
    <w:rsid w:val="00DF1F47"/>
    <w:rsid w:val="00DF75AD"/>
    <w:rsid w:val="00E04723"/>
    <w:rsid w:val="00E0743A"/>
    <w:rsid w:val="00E07951"/>
    <w:rsid w:val="00E11351"/>
    <w:rsid w:val="00E115F0"/>
    <w:rsid w:val="00E156B1"/>
    <w:rsid w:val="00E21C30"/>
    <w:rsid w:val="00E26A75"/>
    <w:rsid w:val="00E325A7"/>
    <w:rsid w:val="00E32E63"/>
    <w:rsid w:val="00E448A0"/>
    <w:rsid w:val="00E52643"/>
    <w:rsid w:val="00E622E6"/>
    <w:rsid w:val="00E63B85"/>
    <w:rsid w:val="00E714C5"/>
    <w:rsid w:val="00E74443"/>
    <w:rsid w:val="00E84EB8"/>
    <w:rsid w:val="00E94C83"/>
    <w:rsid w:val="00EA3A52"/>
    <w:rsid w:val="00EA3A7D"/>
    <w:rsid w:val="00EB3DBC"/>
    <w:rsid w:val="00EB4C31"/>
    <w:rsid w:val="00EC61D3"/>
    <w:rsid w:val="00EC65FD"/>
    <w:rsid w:val="00ED3039"/>
    <w:rsid w:val="00ED45C3"/>
    <w:rsid w:val="00EE5092"/>
    <w:rsid w:val="00EE6BFC"/>
    <w:rsid w:val="00EE7927"/>
    <w:rsid w:val="00EF58CC"/>
    <w:rsid w:val="00EF6AD7"/>
    <w:rsid w:val="00F00590"/>
    <w:rsid w:val="00F2196B"/>
    <w:rsid w:val="00F26B62"/>
    <w:rsid w:val="00F26D7B"/>
    <w:rsid w:val="00F26FD4"/>
    <w:rsid w:val="00F2725A"/>
    <w:rsid w:val="00F34A48"/>
    <w:rsid w:val="00F41740"/>
    <w:rsid w:val="00F54804"/>
    <w:rsid w:val="00F55F16"/>
    <w:rsid w:val="00F577B6"/>
    <w:rsid w:val="00F76988"/>
    <w:rsid w:val="00F80A0E"/>
    <w:rsid w:val="00F80CBF"/>
    <w:rsid w:val="00FA49CD"/>
    <w:rsid w:val="00FC3CB5"/>
    <w:rsid w:val="00FC3D93"/>
    <w:rsid w:val="00FC6A49"/>
    <w:rsid w:val="00FD20B2"/>
    <w:rsid w:val="00FE54F7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1A2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15</Pages>
  <Words>5293</Words>
  <Characters>31764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108</cp:revision>
  <cp:lastPrinted>2021-07-13T08:13:00Z</cp:lastPrinted>
  <dcterms:created xsi:type="dcterms:W3CDTF">2019-10-15T09:33:00Z</dcterms:created>
  <dcterms:modified xsi:type="dcterms:W3CDTF">2021-07-13T08:34:00Z</dcterms:modified>
</cp:coreProperties>
</file>