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0865" w14:textId="77777777" w:rsidR="00513C2B" w:rsidRPr="00AA5996" w:rsidRDefault="00513C2B" w:rsidP="00BB39B0">
      <w:pPr>
        <w:jc w:val="both"/>
        <w:rPr>
          <w:rFonts w:ascii="Open Sans" w:hAnsi="Open Sans" w:cs="Open Sans"/>
          <w:iCs/>
          <w:sz w:val="22"/>
          <w:szCs w:val="22"/>
        </w:rPr>
      </w:pPr>
    </w:p>
    <w:p w14:paraId="7E700412" w14:textId="7295AF89" w:rsidR="00514793" w:rsidRPr="00AA5996" w:rsidRDefault="00514793" w:rsidP="00514793">
      <w:pPr>
        <w:jc w:val="right"/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 xml:space="preserve">Inowrocław, dnia </w:t>
      </w:r>
      <w:r w:rsidR="00E91786" w:rsidRPr="00AA5996">
        <w:rPr>
          <w:rFonts w:ascii="Open Sans" w:hAnsi="Open Sans" w:cs="Open Sans"/>
          <w:sz w:val="22"/>
          <w:szCs w:val="22"/>
        </w:rPr>
        <w:t>1</w:t>
      </w:r>
      <w:r w:rsidR="00D818AB" w:rsidRPr="00AA5996">
        <w:rPr>
          <w:rFonts w:ascii="Open Sans" w:hAnsi="Open Sans" w:cs="Open Sans"/>
          <w:sz w:val="22"/>
          <w:szCs w:val="22"/>
        </w:rPr>
        <w:t>5</w:t>
      </w:r>
      <w:r w:rsidR="00E91786" w:rsidRPr="00AA5996">
        <w:rPr>
          <w:rFonts w:ascii="Open Sans" w:hAnsi="Open Sans" w:cs="Open Sans"/>
          <w:sz w:val="22"/>
          <w:szCs w:val="22"/>
        </w:rPr>
        <w:t xml:space="preserve"> lipca</w:t>
      </w:r>
      <w:r w:rsidR="00144319" w:rsidRPr="00AA5996">
        <w:rPr>
          <w:rFonts w:ascii="Open Sans" w:hAnsi="Open Sans" w:cs="Open Sans"/>
          <w:sz w:val="22"/>
          <w:szCs w:val="22"/>
        </w:rPr>
        <w:t xml:space="preserve"> </w:t>
      </w:r>
      <w:r w:rsidR="00195BB8" w:rsidRPr="00AA5996">
        <w:rPr>
          <w:rFonts w:ascii="Open Sans" w:hAnsi="Open Sans" w:cs="Open Sans"/>
          <w:sz w:val="22"/>
          <w:szCs w:val="22"/>
        </w:rPr>
        <w:t>202</w:t>
      </w:r>
      <w:r w:rsidR="00DE2529" w:rsidRPr="00AA5996">
        <w:rPr>
          <w:rFonts w:ascii="Open Sans" w:hAnsi="Open Sans" w:cs="Open Sans"/>
          <w:sz w:val="22"/>
          <w:szCs w:val="22"/>
        </w:rPr>
        <w:t>1</w:t>
      </w:r>
      <w:r w:rsidR="00067047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r.</w:t>
      </w:r>
    </w:p>
    <w:p w14:paraId="2A5930A2" w14:textId="46D8CCD1" w:rsidR="00514793" w:rsidRPr="00AA5996" w:rsidRDefault="00E91786" w:rsidP="00514793">
      <w:pPr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>WSO.6220.1.</w:t>
      </w:r>
      <w:r w:rsidR="00D818AB" w:rsidRPr="00AA5996">
        <w:rPr>
          <w:rFonts w:ascii="Open Sans" w:hAnsi="Open Sans" w:cs="Open Sans"/>
          <w:sz w:val="22"/>
          <w:szCs w:val="22"/>
        </w:rPr>
        <w:t>31.5</w:t>
      </w:r>
      <w:r w:rsidRPr="00AA5996">
        <w:rPr>
          <w:rFonts w:ascii="Open Sans" w:hAnsi="Open Sans" w:cs="Open Sans"/>
          <w:sz w:val="22"/>
          <w:szCs w:val="22"/>
        </w:rPr>
        <w:t>.2021</w:t>
      </w:r>
      <w:r w:rsidR="006B707F">
        <w:rPr>
          <w:rFonts w:ascii="Open Sans" w:hAnsi="Open Sans" w:cs="Open Sans"/>
          <w:sz w:val="22"/>
          <w:szCs w:val="22"/>
        </w:rPr>
        <w:t>.MM</w:t>
      </w:r>
    </w:p>
    <w:p w14:paraId="3AAB87B3" w14:textId="77777777" w:rsidR="000719C0" w:rsidRPr="00AA5996" w:rsidRDefault="000719C0" w:rsidP="00514793">
      <w:pPr>
        <w:pStyle w:val="Nagwek1"/>
        <w:tabs>
          <w:tab w:val="left" w:pos="5935"/>
        </w:tabs>
        <w:rPr>
          <w:rFonts w:ascii="Open Sans" w:hAnsi="Open Sans" w:cs="Open Sans"/>
          <w:sz w:val="22"/>
          <w:szCs w:val="22"/>
        </w:rPr>
      </w:pPr>
    </w:p>
    <w:p w14:paraId="6181B77D" w14:textId="77777777" w:rsidR="00514793" w:rsidRPr="00AA5996" w:rsidRDefault="00514793" w:rsidP="00514793">
      <w:pPr>
        <w:pStyle w:val="Nagwek1"/>
        <w:tabs>
          <w:tab w:val="left" w:pos="5935"/>
        </w:tabs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>Zawiadomienie</w:t>
      </w:r>
    </w:p>
    <w:p w14:paraId="486931F7" w14:textId="77777777" w:rsidR="00514793" w:rsidRPr="00AA5996" w:rsidRDefault="00514793" w:rsidP="00514793">
      <w:pPr>
        <w:rPr>
          <w:rFonts w:ascii="Open Sans" w:hAnsi="Open Sans" w:cs="Open Sans"/>
          <w:sz w:val="22"/>
          <w:szCs w:val="22"/>
        </w:rPr>
      </w:pPr>
    </w:p>
    <w:p w14:paraId="06AEBEBB" w14:textId="2DC878B8" w:rsidR="00514793" w:rsidRPr="00AA5996" w:rsidRDefault="00514793" w:rsidP="00514793">
      <w:pPr>
        <w:tabs>
          <w:tab w:val="left" w:pos="5935"/>
        </w:tabs>
        <w:ind w:firstLine="709"/>
        <w:jc w:val="both"/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 xml:space="preserve">Zgodnie z </w:t>
      </w:r>
      <w:r w:rsidR="00F47C4B" w:rsidRPr="00AA5996">
        <w:rPr>
          <w:rFonts w:ascii="Open Sans" w:hAnsi="Open Sans" w:cs="Open Sans"/>
          <w:sz w:val="22"/>
          <w:szCs w:val="22"/>
        </w:rPr>
        <w:t xml:space="preserve">art. </w:t>
      </w:r>
      <w:r w:rsidRPr="00AA5996">
        <w:rPr>
          <w:rFonts w:ascii="Open Sans" w:hAnsi="Open Sans" w:cs="Open Sans"/>
          <w:sz w:val="22"/>
          <w:szCs w:val="22"/>
        </w:rPr>
        <w:t>61 §</w:t>
      </w:r>
      <w:r w:rsidR="00CE068A" w:rsidRPr="00AA5996">
        <w:rPr>
          <w:rFonts w:ascii="Open Sans" w:hAnsi="Open Sans" w:cs="Open Sans"/>
          <w:sz w:val="22"/>
          <w:szCs w:val="22"/>
        </w:rPr>
        <w:t xml:space="preserve"> 1 i</w:t>
      </w:r>
      <w:r w:rsidRPr="00AA5996">
        <w:rPr>
          <w:rFonts w:ascii="Open Sans" w:hAnsi="Open Sans" w:cs="Open Sans"/>
          <w:sz w:val="22"/>
          <w:szCs w:val="22"/>
        </w:rPr>
        <w:t xml:space="preserve"> </w:t>
      </w:r>
      <w:r w:rsidR="00CE068A" w:rsidRPr="00AA5996">
        <w:rPr>
          <w:rFonts w:ascii="Open Sans" w:hAnsi="Open Sans" w:cs="Open Sans"/>
          <w:sz w:val="22"/>
          <w:szCs w:val="22"/>
        </w:rPr>
        <w:t xml:space="preserve">§ </w:t>
      </w:r>
      <w:r w:rsidRPr="00AA5996">
        <w:rPr>
          <w:rFonts w:ascii="Open Sans" w:hAnsi="Open Sans" w:cs="Open Sans"/>
          <w:sz w:val="22"/>
          <w:szCs w:val="22"/>
        </w:rPr>
        <w:t xml:space="preserve">4 ustawy z dnia 14 czerwca 1960 r. Kodeks postępowania administracyjnego </w:t>
      </w:r>
      <w:r w:rsidR="00AC0638" w:rsidRPr="00AA5996">
        <w:rPr>
          <w:rFonts w:ascii="Open Sans" w:hAnsi="Open Sans" w:cs="Open Sans"/>
          <w:sz w:val="22"/>
          <w:szCs w:val="22"/>
        </w:rPr>
        <w:t xml:space="preserve">(Dz. U. z </w:t>
      </w:r>
      <w:r w:rsidR="00B341F1" w:rsidRPr="00AA5996">
        <w:rPr>
          <w:rFonts w:ascii="Open Sans" w:hAnsi="Open Sans" w:cs="Open Sans"/>
          <w:sz w:val="22"/>
          <w:szCs w:val="22"/>
        </w:rPr>
        <w:t>202</w:t>
      </w:r>
      <w:r w:rsidR="007341F1" w:rsidRPr="00AA5996">
        <w:rPr>
          <w:rFonts w:ascii="Open Sans" w:hAnsi="Open Sans" w:cs="Open Sans"/>
          <w:sz w:val="22"/>
          <w:szCs w:val="22"/>
        </w:rPr>
        <w:t>1</w:t>
      </w:r>
      <w:r w:rsidR="00B341F1" w:rsidRPr="00AA5996">
        <w:rPr>
          <w:rFonts w:ascii="Open Sans" w:hAnsi="Open Sans" w:cs="Open Sans"/>
          <w:sz w:val="22"/>
          <w:szCs w:val="22"/>
        </w:rPr>
        <w:t xml:space="preserve"> </w:t>
      </w:r>
      <w:r w:rsidR="00AC0638" w:rsidRPr="00AA5996">
        <w:rPr>
          <w:rFonts w:ascii="Open Sans" w:hAnsi="Open Sans" w:cs="Open Sans"/>
          <w:sz w:val="22"/>
          <w:szCs w:val="22"/>
        </w:rPr>
        <w:t>r.</w:t>
      </w:r>
      <w:r w:rsidR="00441B3D" w:rsidRPr="00AA5996">
        <w:rPr>
          <w:rFonts w:ascii="Open Sans" w:hAnsi="Open Sans" w:cs="Open Sans"/>
          <w:sz w:val="22"/>
          <w:szCs w:val="22"/>
        </w:rPr>
        <w:t xml:space="preserve"> </w:t>
      </w:r>
      <w:r w:rsidR="00AC0638" w:rsidRPr="00AA5996">
        <w:rPr>
          <w:rFonts w:ascii="Open Sans" w:hAnsi="Open Sans" w:cs="Open Sans"/>
          <w:sz w:val="22"/>
          <w:szCs w:val="22"/>
        </w:rPr>
        <w:t xml:space="preserve">poz. </w:t>
      </w:r>
      <w:r w:rsidR="007341F1" w:rsidRPr="00AA5996">
        <w:rPr>
          <w:rFonts w:ascii="Open Sans" w:hAnsi="Open Sans" w:cs="Open Sans"/>
          <w:sz w:val="22"/>
          <w:szCs w:val="22"/>
        </w:rPr>
        <w:t>735 t</w:t>
      </w:r>
      <w:r w:rsidR="00D71DFE" w:rsidRPr="00AA5996">
        <w:rPr>
          <w:rFonts w:ascii="Open Sans" w:hAnsi="Open Sans" w:cs="Open Sans"/>
          <w:sz w:val="22"/>
          <w:szCs w:val="22"/>
        </w:rPr>
        <w:t>.</w:t>
      </w:r>
      <w:r w:rsidR="00266F9F" w:rsidRPr="00AA5996">
        <w:rPr>
          <w:rFonts w:ascii="Open Sans" w:hAnsi="Open Sans" w:cs="Open Sans"/>
          <w:sz w:val="22"/>
          <w:szCs w:val="22"/>
        </w:rPr>
        <w:t xml:space="preserve"> </w:t>
      </w:r>
      <w:r w:rsidR="007341F1" w:rsidRPr="00AA5996">
        <w:rPr>
          <w:rFonts w:ascii="Open Sans" w:hAnsi="Open Sans" w:cs="Open Sans"/>
          <w:sz w:val="22"/>
          <w:szCs w:val="22"/>
        </w:rPr>
        <w:t>j.</w:t>
      </w:r>
      <w:r w:rsidR="00D71DFE" w:rsidRPr="00AA5996">
        <w:rPr>
          <w:rFonts w:ascii="Open Sans" w:hAnsi="Open Sans" w:cs="Open Sans"/>
          <w:sz w:val="22"/>
          <w:szCs w:val="22"/>
        </w:rPr>
        <w:t>)</w:t>
      </w:r>
      <w:r w:rsidR="00AC0638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zwanej dalej „K.p.a.”,</w:t>
      </w:r>
      <w:r w:rsidR="007341F1" w:rsidRPr="00AA5996">
        <w:rPr>
          <w:rFonts w:ascii="Open Sans" w:hAnsi="Open Sans" w:cs="Open Sans"/>
          <w:sz w:val="22"/>
          <w:szCs w:val="22"/>
        </w:rPr>
        <w:t xml:space="preserve"> </w:t>
      </w:r>
      <w:r w:rsidR="00705093" w:rsidRPr="00AA5996">
        <w:rPr>
          <w:rFonts w:ascii="Open Sans" w:hAnsi="Open Sans" w:cs="Open Sans"/>
          <w:sz w:val="22"/>
          <w:szCs w:val="22"/>
        </w:rPr>
        <w:t xml:space="preserve">art. </w:t>
      </w:r>
      <w:r w:rsidRPr="00AA5996">
        <w:rPr>
          <w:rFonts w:ascii="Open Sans" w:hAnsi="Open Sans" w:cs="Open Sans"/>
          <w:sz w:val="22"/>
          <w:szCs w:val="22"/>
        </w:rPr>
        <w:t>73 ust. 1</w:t>
      </w:r>
      <w:r w:rsidR="002866A2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 xml:space="preserve">ustawy z dnia 3 października 2008 r. o udostępnianiu informacji o środowisku </w:t>
      </w:r>
      <w:r w:rsidR="007341F1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i jego ochronie, udziale społeczeństwa w ochronie środowiska oraz ocenach oddziaływania na środowisk</w:t>
      </w:r>
      <w:r w:rsidR="00091826" w:rsidRPr="00AA5996">
        <w:rPr>
          <w:rFonts w:ascii="Open Sans" w:hAnsi="Open Sans" w:cs="Open Sans"/>
          <w:sz w:val="22"/>
          <w:szCs w:val="22"/>
        </w:rPr>
        <w:t>o</w:t>
      </w:r>
      <w:r w:rsidRPr="00AA5996">
        <w:rPr>
          <w:rFonts w:ascii="Open Sans" w:hAnsi="Open Sans" w:cs="Open Sans"/>
          <w:sz w:val="22"/>
          <w:szCs w:val="22"/>
        </w:rPr>
        <w:t xml:space="preserve"> </w:t>
      </w:r>
      <w:r w:rsidR="00807199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 xml:space="preserve">(Dz. U. z </w:t>
      </w:r>
      <w:r w:rsidR="0021161F" w:rsidRPr="00AA5996">
        <w:rPr>
          <w:rFonts w:ascii="Open Sans" w:hAnsi="Open Sans" w:cs="Open Sans"/>
          <w:sz w:val="22"/>
          <w:szCs w:val="22"/>
        </w:rPr>
        <w:t>202</w:t>
      </w:r>
      <w:r w:rsidR="00807199" w:rsidRPr="00AA5996">
        <w:rPr>
          <w:rFonts w:ascii="Open Sans" w:hAnsi="Open Sans" w:cs="Open Sans"/>
          <w:sz w:val="22"/>
          <w:szCs w:val="22"/>
        </w:rPr>
        <w:t>1</w:t>
      </w:r>
      <w:r w:rsidR="0021161F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r. poz.</w:t>
      </w:r>
      <w:r w:rsidR="00C55529" w:rsidRPr="00AA5996">
        <w:rPr>
          <w:rFonts w:ascii="Open Sans" w:hAnsi="Open Sans" w:cs="Open Sans"/>
          <w:sz w:val="22"/>
          <w:szCs w:val="22"/>
        </w:rPr>
        <w:t xml:space="preserve"> </w:t>
      </w:r>
      <w:r w:rsidR="0021161F" w:rsidRPr="00AA5996">
        <w:rPr>
          <w:rFonts w:ascii="Open Sans" w:hAnsi="Open Sans" w:cs="Open Sans"/>
          <w:sz w:val="22"/>
          <w:szCs w:val="22"/>
        </w:rPr>
        <w:t>2</w:t>
      </w:r>
      <w:r w:rsidR="00301AC8" w:rsidRPr="00AA5996">
        <w:rPr>
          <w:rFonts w:ascii="Open Sans" w:hAnsi="Open Sans" w:cs="Open Sans"/>
          <w:sz w:val="22"/>
          <w:szCs w:val="22"/>
        </w:rPr>
        <w:t>47</w:t>
      </w:r>
      <w:r w:rsidR="00E91786" w:rsidRPr="00AA5996">
        <w:rPr>
          <w:rFonts w:ascii="Open Sans" w:hAnsi="Open Sans" w:cs="Open Sans"/>
          <w:sz w:val="22"/>
          <w:szCs w:val="22"/>
        </w:rPr>
        <w:t xml:space="preserve"> z późn.zm.</w:t>
      </w:r>
      <w:r w:rsidR="0021161F" w:rsidRPr="00AA5996">
        <w:rPr>
          <w:rFonts w:ascii="Open Sans" w:hAnsi="Open Sans" w:cs="Open Sans"/>
          <w:sz w:val="22"/>
          <w:szCs w:val="22"/>
        </w:rPr>
        <w:t xml:space="preserve">) </w:t>
      </w:r>
      <w:r w:rsidR="00705093" w:rsidRPr="00AA5996">
        <w:rPr>
          <w:rFonts w:ascii="Open Sans" w:hAnsi="Open Sans" w:cs="Open Sans"/>
          <w:sz w:val="22"/>
          <w:szCs w:val="22"/>
        </w:rPr>
        <w:t>zwanej dalej „</w:t>
      </w:r>
      <w:r w:rsidR="00705093" w:rsidRPr="00AA5996">
        <w:rPr>
          <w:rFonts w:ascii="Open Sans" w:hAnsi="Open Sans" w:cs="Open Sans"/>
          <w:color w:val="000000"/>
          <w:sz w:val="22"/>
          <w:szCs w:val="22"/>
        </w:rPr>
        <w:t>uooś</w:t>
      </w:r>
      <w:r w:rsidR="00B341F1" w:rsidRPr="00AA5996">
        <w:rPr>
          <w:rFonts w:ascii="Open Sans" w:hAnsi="Open Sans" w:cs="Open Sans"/>
          <w:color w:val="000000"/>
          <w:sz w:val="22"/>
          <w:szCs w:val="22"/>
        </w:rPr>
        <w:t>”</w:t>
      </w:r>
      <w:r w:rsidRPr="00AA5996">
        <w:rPr>
          <w:rFonts w:ascii="Open Sans" w:hAnsi="Open Sans" w:cs="Open Sans"/>
          <w:sz w:val="22"/>
          <w:szCs w:val="22"/>
        </w:rPr>
        <w:t>,</w:t>
      </w:r>
    </w:p>
    <w:p w14:paraId="78D7B1EB" w14:textId="77777777" w:rsidR="00514793" w:rsidRPr="00AA5996" w:rsidRDefault="00514793" w:rsidP="00514793">
      <w:pPr>
        <w:tabs>
          <w:tab w:val="left" w:pos="5935"/>
        </w:tabs>
        <w:jc w:val="both"/>
        <w:rPr>
          <w:rFonts w:ascii="Open Sans" w:hAnsi="Open Sans" w:cs="Open Sans"/>
          <w:sz w:val="22"/>
          <w:szCs w:val="22"/>
        </w:rPr>
      </w:pPr>
    </w:p>
    <w:p w14:paraId="05D18819" w14:textId="77777777" w:rsidR="00514793" w:rsidRPr="00AA5996" w:rsidRDefault="00514793" w:rsidP="00514793">
      <w:pPr>
        <w:tabs>
          <w:tab w:val="left" w:pos="5935"/>
        </w:tabs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AA5996">
        <w:rPr>
          <w:rFonts w:ascii="Open Sans" w:hAnsi="Open Sans" w:cs="Open Sans"/>
          <w:b/>
          <w:bCs/>
          <w:sz w:val="22"/>
          <w:szCs w:val="22"/>
        </w:rPr>
        <w:t>zawiadamiam,</w:t>
      </w:r>
    </w:p>
    <w:p w14:paraId="525EE725" w14:textId="77777777" w:rsidR="00514793" w:rsidRPr="00AA5996" w:rsidRDefault="00514793" w:rsidP="00514793">
      <w:pPr>
        <w:tabs>
          <w:tab w:val="left" w:pos="5935"/>
        </w:tabs>
        <w:jc w:val="both"/>
        <w:rPr>
          <w:rFonts w:ascii="Open Sans" w:hAnsi="Open Sans" w:cs="Open Sans"/>
          <w:sz w:val="22"/>
          <w:szCs w:val="22"/>
        </w:rPr>
      </w:pPr>
    </w:p>
    <w:p w14:paraId="67D23704" w14:textId="5B4FEAB1" w:rsidR="00D818AB" w:rsidRPr="00AA5996" w:rsidRDefault="00514793" w:rsidP="00D818AB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>że na wniose</w:t>
      </w:r>
      <w:r w:rsidR="00D818AB" w:rsidRPr="00AA5996">
        <w:rPr>
          <w:rFonts w:ascii="Open Sans" w:hAnsi="Open Sans" w:cs="Open Sans"/>
          <w:sz w:val="22"/>
          <w:szCs w:val="22"/>
        </w:rPr>
        <w:t xml:space="preserve">k </w:t>
      </w:r>
      <w:r w:rsidR="008274D3">
        <w:rPr>
          <w:rFonts w:ascii="Open Sans" w:hAnsi="Open Sans" w:cs="Open Sans"/>
          <w:b/>
          <w:bCs/>
          <w:sz w:val="22"/>
          <w:szCs w:val="22"/>
        </w:rPr>
        <w:t>--------------------------</w:t>
      </w:r>
      <w:r w:rsidR="00D818AB" w:rsidRPr="00AA5996">
        <w:rPr>
          <w:rFonts w:ascii="Open Sans" w:hAnsi="Open Sans" w:cs="Open Sans"/>
          <w:b/>
          <w:bCs/>
          <w:sz w:val="22"/>
          <w:szCs w:val="22"/>
        </w:rPr>
        <w:t xml:space="preserve"> działającego w imieniu Inowrocławskich Kopalni Soli „Solino” S.A. z siedzibą w Inowrocławiu </w:t>
      </w:r>
      <w:r w:rsidRPr="00AA5996">
        <w:rPr>
          <w:rFonts w:ascii="Open Sans" w:hAnsi="Open Sans" w:cs="Open Sans"/>
          <w:sz w:val="22"/>
          <w:szCs w:val="22"/>
        </w:rPr>
        <w:t xml:space="preserve">wszczęte zostało postępowanie administracyjne w sprawie wydania decyzji o środowiskowych uwarunkowaniach dla przedsięwzięcia </w:t>
      </w:r>
      <w:r w:rsidR="001103EC" w:rsidRPr="00AA5996">
        <w:rPr>
          <w:rFonts w:ascii="Open Sans" w:hAnsi="Open Sans" w:cs="Open Sans"/>
          <w:sz w:val="22"/>
          <w:szCs w:val="22"/>
        </w:rPr>
        <w:t>p</w:t>
      </w:r>
      <w:bookmarkStart w:id="0" w:name="_Hlk64533290"/>
      <w:r w:rsidR="00D818AB" w:rsidRPr="00AA5996">
        <w:rPr>
          <w:rFonts w:ascii="Open Sans" w:hAnsi="Open Sans" w:cs="Open Sans"/>
          <w:sz w:val="22"/>
          <w:szCs w:val="22"/>
        </w:rPr>
        <w:t xml:space="preserve">olegającego na </w:t>
      </w:r>
      <w:r w:rsidR="00D818AB" w:rsidRPr="00AA5996">
        <w:rPr>
          <w:rFonts w:ascii="Open Sans" w:hAnsi="Open Sans" w:cs="Open Sans"/>
          <w:b/>
          <w:bCs/>
          <w:sz w:val="22"/>
          <w:szCs w:val="22"/>
        </w:rPr>
        <w:t>konwersacji komory eksploatacyjnej solanki o numerze G-23, na komorę służącą do magazynowania paliw oraz połączenie z istniejącą infrastrukturą Podziemnego Magazynu Ropy i Paliw</w:t>
      </w:r>
      <w:bookmarkEnd w:id="0"/>
      <w:r w:rsidR="00D818AB" w:rsidRPr="00AA5996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0EB8DA76" w14:textId="5208E3BF" w:rsidR="00514793" w:rsidRPr="00AA5996" w:rsidRDefault="00514793" w:rsidP="00AA5996">
      <w:pPr>
        <w:ind w:firstLine="708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 xml:space="preserve">Zgodnie z art. 64 ust. 1 pkt 1 i 2 ustawy o udostępnianiu informacji </w:t>
      </w:r>
      <w:r w:rsidR="00AA5996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o środowisku</w:t>
      </w:r>
      <w:r w:rsidR="00807199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 xml:space="preserve">i jego ochronie, udziale społeczeństwa w ochronie środowiska oraz ocenach oddziaływania </w:t>
      </w:r>
      <w:r w:rsidR="00807199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na środowisko</w:t>
      </w:r>
      <w:r w:rsidR="00187B9D" w:rsidRPr="00AA5996">
        <w:rPr>
          <w:rFonts w:ascii="Open Sans" w:hAnsi="Open Sans" w:cs="Open Sans"/>
          <w:sz w:val="22"/>
          <w:szCs w:val="22"/>
        </w:rPr>
        <w:t xml:space="preserve"> (</w:t>
      </w:r>
      <w:r w:rsidR="00B341F1" w:rsidRPr="00AA5996">
        <w:rPr>
          <w:rFonts w:ascii="Open Sans" w:hAnsi="Open Sans" w:cs="Open Sans"/>
          <w:sz w:val="22"/>
          <w:szCs w:val="22"/>
        </w:rPr>
        <w:t>Dz. U. z 202</w:t>
      </w:r>
      <w:r w:rsidR="00D818AB" w:rsidRPr="00AA5996">
        <w:rPr>
          <w:rFonts w:ascii="Open Sans" w:hAnsi="Open Sans" w:cs="Open Sans"/>
          <w:sz w:val="22"/>
          <w:szCs w:val="22"/>
        </w:rPr>
        <w:t>1</w:t>
      </w:r>
      <w:r w:rsidR="00B341F1" w:rsidRPr="00AA5996">
        <w:rPr>
          <w:rFonts w:ascii="Open Sans" w:hAnsi="Open Sans" w:cs="Open Sans"/>
          <w:sz w:val="22"/>
          <w:szCs w:val="22"/>
        </w:rPr>
        <w:t xml:space="preserve"> r. poz. 2</w:t>
      </w:r>
      <w:r w:rsidR="00864D9B" w:rsidRPr="00AA5996">
        <w:rPr>
          <w:rFonts w:ascii="Open Sans" w:hAnsi="Open Sans" w:cs="Open Sans"/>
          <w:sz w:val="22"/>
          <w:szCs w:val="22"/>
        </w:rPr>
        <w:t>47</w:t>
      </w:r>
      <w:r w:rsidR="009A4D20" w:rsidRPr="00AA5996">
        <w:rPr>
          <w:rFonts w:ascii="Open Sans" w:hAnsi="Open Sans" w:cs="Open Sans"/>
          <w:sz w:val="22"/>
          <w:szCs w:val="22"/>
        </w:rPr>
        <w:t xml:space="preserve">  </w:t>
      </w:r>
      <w:r w:rsidR="00D818AB" w:rsidRPr="00AA5996">
        <w:rPr>
          <w:rFonts w:ascii="Open Sans" w:hAnsi="Open Sans" w:cs="Open Sans"/>
          <w:sz w:val="22"/>
          <w:szCs w:val="22"/>
        </w:rPr>
        <w:t>z późn. zm.</w:t>
      </w:r>
      <w:r w:rsidR="00187B9D" w:rsidRPr="00AA5996">
        <w:rPr>
          <w:rFonts w:ascii="Open Sans" w:hAnsi="Open Sans" w:cs="Open Sans"/>
          <w:sz w:val="22"/>
          <w:szCs w:val="22"/>
        </w:rPr>
        <w:t>),</w:t>
      </w:r>
      <w:r w:rsidRPr="00AA5996">
        <w:rPr>
          <w:rFonts w:ascii="Open Sans" w:hAnsi="Open Sans" w:cs="Open Sans"/>
          <w:sz w:val="22"/>
          <w:szCs w:val="22"/>
        </w:rPr>
        <w:t xml:space="preserve"> w toku postępowania zmierzającego </w:t>
      </w:r>
      <w:r w:rsidR="00807199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do wydania decyzji o środowiskowych uwarunkowaniach dla niniejszego przedsięwzięcia, należy uzyskać opinię Regionalnego Dyrektora Ochrony Środowiska w Bydgoszczy</w:t>
      </w:r>
      <w:r w:rsidR="00B9774E" w:rsidRPr="00AA5996">
        <w:rPr>
          <w:rFonts w:ascii="Open Sans" w:hAnsi="Open Sans" w:cs="Open Sans"/>
          <w:sz w:val="22"/>
          <w:szCs w:val="22"/>
        </w:rPr>
        <w:t xml:space="preserve">, </w:t>
      </w:r>
      <w:r w:rsidR="00144319" w:rsidRPr="00AA5996">
        <w:rPr>
          <w:rFonts w:ascii="Open Sans" w:hAnsi="Open Sans" w:cs="Open Sans"/>
          <w:sz w:val="22"/>
          <w:szCs w:val="22"/>
        </w:rPr>
        <w:t xml:space="preserve"> </w:t>
      </w:r>
      <w:r w:rsidR="00D83D46" w:rsidRPr="00AA5996">
        <w:rPr>
          <w:rFonts w:ascii="Open Sans" w:hAnsi="Open Sans" w:cs="Open Sans"/>
          <w:sz w:val="22"/>
          <w:szCs w:val="22"/>
        </w:rPr>
        <w:t>Dyrektora Zarządu</w:t>
      </w:r>
      <w:r w:rsidR="00807199" w:rsidRPr="00AA5996">
        <w:rPr>
          <w:rFonts w:ascii="Open Sans" w:hAnsi="Open Sans" w:cs="Open Sans"/>
          <w:sz w:val="22"/>
          <w:szCs w:val="22"/>
        </w:rPr>
        <w:t xml:space="preserve"> </w:t>
      </w:r>
      <w:r w:rsidR="00D83D46" w:rsidRPr="00AA5996">
        <w:rPr>
          <w:rFonts w:ascii="Open Sans" w:hAnsi="Open Sans" w:cs="Open Sans"/>
          <w:sz w:val="22"/>
          <w:szCs w:val="22"/>
        </w:rPr>
        <w:t xml:space="preserve">Zlewni Wód Polskich w </w:t>
      </w:r>
      <w:r w:rsidR="00EC6059" w:rsidRPr="00AA5996">
        <w:rPr>
          <w:rFonts w:ascii="Open Sans" w:hAnsi="Open Sans" w:cs="Open Sans"/>
          <w:sz w:val="22"/>
          <w:szCs w:val="22"/>
        </w:rPr>
        <w:t>Inowrocławiu</w:t>
      </w:r>
      <w:r w:rsidR="00AA5996">
        <w:rPr>
          <w:rFonts w:ascii="Open Sans" w:hAnsi="Open Sans" w:cs="Open Sans"/>
          <w:sz w:val="22"/>
          <w:szCs w:val="22"/>
        </w:rPr>
        <w:t xml:space="preserve"> oraz</w:t>
      </w:r>
      <w:r w:rsidR="00AA5996" w:rsidRPr="00AA5996">
        <w:rPr>
          <w:rFonts w:ascii="Open Sans" w:hAnsi="Open Sans" w:cs="Open Sans"/>
          <w:sz w:val="22"/>
          <w:szCs w:val="22"/>
        </w:rPr>
        <w:t xml:space="preserve"> Państwow</w:t>
      </w:r>
      <w:r w:rsidR="00AA5996">
        <w:rPr>
          <w:rFonts w:ascii="Open Sans" w:hAnsi="Open Sans" w:cs="Open Sans"/>
          <w:sz w:val="22"/>
          <w:szCs w:val="22"/>
        </w:rPr>
        <w:t>ego</w:t>
      </w:r>
      <w:r w:rsidR="00AA5996" w:rsidRPr="00AA5996">
        <w:rPr>
          <w:rFonts w:ascii="Open Sans" w:hAnsi="Open Sans" w:cs="Open Sans"/>
          <w:sz w:val="22"/>
          <w:szCs w:val="22"/>
        </w:rPr>
        <w:t xml:space="preserve"> Powiatow</w:t>
      </w:r>
      <w:r w:rsidR="00AA5996">
        <w:rPr>
          <w:rFonts w:ascii="Open Sans" w:hAnsi="Open Sans" w:cs="Open Sans"/>
          <w:sz w:val="22"/>
          <w:szCs w:val="22"/>
        </w:rPr>
        <w:t xml:space="preserve">ego </w:t>
      </w:r>
      <w:r w:rsidR="00AA5996" w:rsidRPr="00AA5996">
        <w:rPr>
          <w:rFonts w:ascii="Open Sans" w:hAnsi="Open Sans" w:cs="Open Sans"/>
          <w:sz w:val="22"/>
          <w:szCs w:val="22"/>
        </w:rPr>
        <w:t>Inspektor</w:t>
      </w:r>
      <w:r w:rsidR="00AA5996">
        <w:rPr>
          <w:rFonts w:ascii="Open Sans" w:hAnsi="Open Sans" w:cs="Open Sans"/>
          <w:sz w:val="22"/>
          <w:szCs w:val="22"/>
        </w:rPr>
        <w:t>a</w:t>
      </w:r>
      <w:r w:rsidR="00AA5996" w:rsidRPr="00AA5996">
        <w:rPr>
          <w:rFonts w:ascii="Open Sans" w:hAnsi="Open Sans" w:cs="Open Sans"/>
          <w:sz w:val="22"/>
          <w:szCs w:val="22"/>
        </w:rPr>
        <w:t xml:space="preserve"> Sanitarn</w:t>
      </w:r>
      <w:r w:rsidR="00AA5996">
        <w:rPr>
          <w:rFonts w:ascii="Open Sans" w:hAnsi="Open Sans" w:cs="Open Sans"/>
          <w:sz w:val="22"/>
          <w:szCs w:val="22"/>
        </w:rPr>
        <w:t>ego</w:t>
      </w:r>
      <w:r w:rsidR="00AA5996" w:rsidRPr="00AA5996">
        <w:rPr>
          <w:rFonts w:ascii="Open Sans" w:hAnsi="Open Sans" w:cs="Open Sans"/>
          <w:sz w:val="22"/>
          <w:szCs w:val="22"/>
        </w:rPr>
        <w:t xml:space="preserve"> w Inowrocławiu</w:t>
      </w:r>
      <w:r w:rsidR="00AA5996" w:rsidRPr="00AA5996">
        <w:rPr>
          <w:rFonts w:ascii="Open Sans" w:hAnsi="Open Sans" w:cs="Open Sans"/>
          <w:b/>
          <w:bCs/>
          <w:sz w:val="22"/>
          <w:szCs w:val="22"/>
        </w:rPr>
        <w:t>.</w:t>
      </w:r>
    </w:p>
    <w:p w14:paraId="4B9DFC63" w14:textId="03D4925D" w:rsidR="00807199" w:rsidRPr="00AA5996" w:rsidRDefault="00BA3721" w:rsidP="007C2FF6">
      <w:pPr>
        <w:ind w:firstLine="709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 xml:space="preserve">Przedmiotowa inwestycja </w:t>
      </w:r>
      <w:r w:rsidR="00D063B7" w:rsidRPr="00AA5996">
        <w:rPr>
          <w:rFonts w:ascii="Open Sans" w:hAnsi="Open Sans" w:cs="Open Sans"/>
          <w:sz w:val="22"/>
          <w:szCs w:val="22"/>
        </w:rPr>
        <w:t xml:space="preserve">zakwalifikowana została </w:t>
      </w:r>
      <w:r w:rsidRPr="00AA5996">
        <w:rPr>
          <w:rFonts w:ascii="Open Sans" w:hAnsi="Open Sans" w:cs="Open Sans"/>
          <w:sz w:val="22"/>
          <w:szCs w:val="22"/>
        </w:rPr>
        <w:t xml:space="preserve">do przedsięwzięć mogących potencjalnie znacząco oddziaływać na środowisko, określonych w § 3 ust. 1 pkt </w:t>
      </w:r>
      <w:r w:rsidR="00D818AB" w:rsidRPr="00AA5996">
        <w:rPr>
          <w:rFonts w:ascii="Open Sans" w:hAnsi="Open Sans" w:cs="Open Sans"/>
          <w:sz w:val="22"/>
          <w:szCs w:val="22"/>
        </w:rPr>
        <w:t xml:space="preserve">35 i 36 </w:t>
      </w:r>
      <w:r w:rsidR="00D063B7" w:rsidRPr="00AA5996">
        <w:rPr>
          <w:rFonts w:ascii="Open Sans" w:hAnsi="Open Sans" w:cs="Open Sans"/>
          <w:sz w:val="22"/>
          <w:szCs w:val="22"/>
        </w:rPr>
        <w:t>R</w:t>
      </w:r>
      <w:r w:rsidRPr="00AA5996">
        <w:rPr>
          <w:rFonts w:ascii="Open Sans" w:hAnsi="Open Sans" w:cs="Open Sans"/>
          <w:sz w:val="22"/>
          <w:szCs w:val="22"/>
        </w:rPr>
        <w:t xml:space="preserve">ozporządzenia Rady Ministrów </w:t>
      </w:r>
      <w:r w:rsidR="00E26251" w:rsidRPr="00AA5996">
        <w:rPr>
          <w:rFonts w:ascii="Open Sans" w:hAnsi="Open Sans" w:cs="Open Sans"/>
          <w:sz w:val="22"/>
          <w:szCs w:val="22"/>
        </w:rPr>
        <w:t>Rady Ministrów z dnia 10 września 2019 r. w sprawie przedsięwzięć mogących znacząco oddziaływać na środowisko (Dz. U. z 2019 r. poz. 1839)</w:t>
      </w:r>
      <w:r w:rsidR="00D818AB" w:rsidRPr="00AA5996">
        <w:rPr>
          <w:rFonts w:ascii="Open Sans" w:hAnsi="Open Sans" w:cs="Open Sans"/>
          <w:sz w:val="22"/>
          <w:szCs w:val="22"/>
        </w:rPr>
        <w:t>.</w:t>
      </w:r>
    </w:p>
    <w:p w14:paraId="12B0D9E7" w14:textId="76916505" w:rsidR="00D8054B" w:rsidRPr="00AA599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>Rozstrzygnięcie sprawy nastąpi niezwłocznie po uzyskaniu wymaganych opinii</w:t>
      </w:r>
      <w:r w:rsidR="00807199" w:rsidRPr="00AA5996">
        <w:rPr>
          <w:rFonts w:ascii="Open Sans" w:hAnsi="Open Sans" w:cs="Open Sans"/>
          <w:sz w:val="22"/>
          <w:szCs w:val="22"/>
        </w:rPr>
        <w:t xml:space="preserve"> </w:t>
      </w:r>
      <w:r w:rsidR="001E16D7" w:rsidRPr="00AA5996">
        <w:rPr>
          <w:rFonts w:ascii="Open Sans" w:hAnsi="Open Sans" w:cs="Open Sans"/>
          <w:sz w:val="22"/>
          <w:szCs w:val="22"/>
        </w:rPr>
        <w:br/>
      </w:r>
      <w:r w:rsidRPr="00AA5996">
        <w:rPr>
          <w:rFonts w:ascii="Open Sans" w:hAnsi="Open Sans" w:cs="Open Sans"/>
          <w:sz w:val="22"/>
          <w:szCs w:val="22"/>
        </w:rPr>
        <w:t>i ewentualnych uzgodnień.</w:t>
      </w:r>
    </w:p>
    <w:p w14:paraId="25A439E1" w14:textId="676940E8" w:rsidR="00D8054B" w:rsidRPr="00AA599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>Zgodnie z art. 35 § 5 K.p.a. do terminów określonych w przepisach nie wlicza się terminów przewidzianych w przepisach prawa dla dokonania określonych czynności, okresów zawieszenia postępowania, okresu trwania mediacji oraz okresów opóźnień spowodowanych</w:t>
      </w:r>
      <w:r w:rsidR="00807199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 xml:space="preserve">z winy strony albo przyczyn niezależnych </w:t>
      </w:r>
      <w:r w:rsidR="007C2FF6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od organu.</w:t>
      </w:r>
    </w:p>
    <w:p w14:paraId="284D20BE" w14:textId="4BEBEC35" w:rsidR="00D8054B" w:rsidRPr="00AA599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 xml:space="preserve">Wg art. 37 w zw. z art. 36 K.p.a. stronie służy prawo do wniesienia ponaglenia, </w:t>
      </w:r>
      <w:r w:rsidR="007C2FF6" w:rsidRPr="00AA5996">
        <w:rPr>
          <w:rFonts w:ascii="Open Sans" w:hAnsi="Open Sans" w:cs="Open Sans"/>
          <w:sz w:val="22"/>
          <w:szCs w:val="22"/>
        </w:rPr>
        <w:br/>
      </w:r>
      <w:r w:rsidR="00807199" w:rsidRPr="00AA5996">
        <w:rPr>
          <w:rFonts w:ascii="Open Sans" w:hAnsi="Open Sans" w:cs="Open Sans"/>
          <w:sz w:val="22"/>
          <w:szCs w:val="22"/>
        </w:rPr>
        <w:t xml:space="preserve"> </w:t>
      </w:r>
      <w:r w:rsidRPr="00AA5996">
        <w:rPr>
          <w:rFonts w:ascii="Open Sans" w:hAnsi="Open Sans" w:cs="Open Sans"/>
          <w:sz w:val="22"/>
          <w:szCs w:val="22"/>
        </w:rPr>
        <w:t>w określonych ustawą przypadkach.</w:t>
      </w:r>
    </w:p>
    <w:p w14:paraId="31EDCEC0" w14:textId="0AE8B054" w:rsidR="00D8054B" w:rsidRPr="00AA599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 xml:space="preserve">Zgodnie z art. 40 § 1 K.p.a. pisma doręcza się stronie, a gdy strona działa przez przedstawiciela - temu przedstawicielowi; zgodnie z § 4 strona, która nie ma miejsca zamieszkania lub zwykłego pobytu albo siedziby w Rzeczypospolitej Polskiej lub innym państwie członkowskim Unii Europejskiej, jeżeli nie ustanowiła pełnomocnika </w:t>
      </w:r>
      <w:r w:rsidR="007C2FF6" w:rsidRPr="00AA5996">
        <w:rPr>
          <w:rFonts w:ascii="Open Sans" w:hAnsi="Open Sans" w:cs="Open Sans"/>
          <w:sz w:val="22"/>
          <w:szCs w:val="22"/>
        </w:rPr>
        <w:br/>
      </w:r>
      <w:r w:rsidRPr="00AA5996">
        <w:rPr>
          <w:rFonts w:ascii="Open Sans" w:hAnsi="Open Sans" w:cs="Open Sans"/>
          <w:sz w:val="22"/>
          <w:szCs w:val="22"/>
        </w:rPr>
        <w:t xml:space="preserve">do prowadzenia sprawy zamieszkałego w Rzeczypospolitej Polskiej i nie działa </w:t>
      </w:r>
      <w:r w:rsidR="007C2FF6" w:rsidRPr="00AA5996">
        <w:rPr>
          <w:rFonts w:ascii="Open Sans" w:hAnsi="Open Sans" w:cs="Open Sans"/>
          <w:sz w:val="22"/>
          <w:szCs w:val="22"/>
        </w:rPr>
        <w:br/>
      </w:r>
      <w:r w:rsidRPr="00AA5996">
        <w:rPr>
          <w:rFonts w:ascii="Open Sans" w:hAnsi="Open Sans" w:cs="Open Sans"/>
          <w:sz w:val="22"/>
          <w:szCs w:val="22"/>
        </w:rPr>
        <w:t xml:space="preserve">za pośrednictwem konsula Rzeczypospolitej Polskiej, jest obowiązana wskazać </w:t>
      </w:r>
      <w:r w:rsidR="007C2FF6" w:rsidRPr="00AA5996">
        <w:rPr>
          <w:rFonts w:ascii="Open Sans" w:hAnsi="Open Sans" w:cs="Open Sans"/>
          <w:sz w:val="22"/>
          <w:szCs w:val="22"/>
        </w:rPr>
        <w:br/>
      </w:r>
      <w:r w:rsidRPr="00AA5996">
        <w:rPr>
          <w:rFonts w:ascii="Open Sans" w:hAnsi="Open Sans" w:cs="Open Sans"/>
          <w:sz w:val="22"/>
          <w:szCs w:val="22"/>
        </w:rPr>
        <w:t xml:space="preserve">w Rzeczypospolitej Polskiej pełnomocnika do doręczeń, chyba że doręczenie następuje za </w:t>
      </w:r>
      <w:r w:rsidRPr="00AA5996">
        <w:rPr>
          <w:rFonts w:ascii="Open Sans" w:hAnsi="Open Sans" w:cs="Open Sans"/>
          <w:sz w:val="22"/>
          <w:szCs w:val="22"/>
        </w:rPr>
        <w:lastRenderedPageBreak/>
        <w:t>pomocą środków komunikacji elektronicznej; zgodnie z § 5 w razie niewskazania pełnomocnika do doręczeń przeznaczone dla tej strony pisma pozostawia się w aktach sprawy ze skutkiem doręczenia.</w:t>
      </w:r>
    </w:p>
    <w:p w14:paraId="0B21584C" w14:textId="71A9B466" w:rsidR="00D8054B" w:rsidRPr="00AA599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AA5996">
        <w:rPr>
          <w:rFonts w:ascii="Open Sans" w:hAnsi="Open Sans" w:cs="Open Sans"/>
          <w:sz w:val="22"/>
          <w:szCs w:val="22"/>
        </w:rPr>
        <w:t xml:space="preserve">Zgodnie z art. 41 § 1 K.p.a. w toku postępowania strony oraz ich przedstawiciele oraz pełnomocnicy mają obowiązek zawiadomić organ administracji publicznej o każdej zmianie swojego adresu; zgodnie z § 2 w razie zaniedbania obowiązku określonego w </w:t>
      </w:r>
      <w:r w:rsidR="00AA5996">
        <w:rPr>
          <w:rFonts w:ascii="Open Sans" w:hAnsi="Open Sans" w:cs="Open Sans"/>
          <w:sz w:val="22"/>
          <w:szCs w:val="22"/>
        </w:rPr>
        <w:br/>
      </w:r>
      <w:r w:rsidRPr="00AA5996">
        <w:rPr>
          <w:rFonts w:ascii="Open Sans" w:hAnsi="Open Sans" w:cs="Open Sans"/>
          <w:sz w:val="22"/>
          <w:szCs w:val="22"/>
        </w:rPr>
        <w:t>§ 1 doręczenie pisma pod dotychczasowym adresem ma skutek prawny.</w:t>
      </w:r>
    </w:p>
    <w:p w14:paraId="45D7E9D5" w14:textId="77777777" w:rsidR="00D818AB" w:rsidRPr="00AA5996" w:rsidRDefault="00D818AB" w:rsidP="007C2FF6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14:paraId="03D7F47F" w14:textId="537604F9" w:rsidR="007C2FF6" w:rsidRPr="00AA5996" w:rsidRDefault="00D818AB" w:rsidP="000719C0">
      <w:pPr>
        <w:ind w:firstLine="709"/>
        <w:jc w:val="both"/>
        <w:rPr>
          <w:rFonts w:ascii="Open Sans" w:hAnsi="Open Sans" w:cs="Open Sans"/>
          <w:sz w:val="22"/>
          <w:szCs w:val="22"/>
          <w:u w:val="single"/>
        </w:rPr>
      </w:pPr>
      <w:r w:rsidRPr="00AA5996">
        <w:rPr>
          <w:rFonts w:ascii="Open Sans" w:hAnsi="Open Sans" w:cs="Open Sans"/>
          <w:sz w:val="22"/>
          <w:szCs w:val="22"/>
        </w:rPr>
        <w:t>Niniejsza informacja opublikowana zostanie w Biuletynie Informacji Publicznej Urzędu Gminy Inowrocław i wywieszona na tablicy informacyjnej w Urzędzie Gminy Inowrocław</w:t>
      </w:r>
    </w:p>
    <w:p w14:paraId="23CF8C78" w14:textId="657DE06A" w:rsidR="009E174E" w:rsidRDefault="009E174E" w:rsidP="005F0F91">
      <w:pPr>
        <w:rPr>
          <w:rFonts w:ascii="Open Sans" w:hAnsi="Open Sans" w:cs="Open Sans"/>
          <w:sz w:val="22"/>
          <w:szCs w:val="22"/>
          <w:u w:val="single"/>
        </w:rPr>
      </w:pPr>
    </w:p>
    <w:p w14:paraId="2917251D" w14:textId="099244A4" w:rsidR="00B228D7" w:rsidRPr="00B228D7" w:rsidRDefault="00B228D7" w:rsidP="005F0F91">
      <w:pPr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B228D7">
        <w:rPr>
          <w:rFonts w:ascii="Open Sans" w:hAnsi="Open Sans" w:cs="Open Sans"/>
          <w:b/>
          <w:bCs/>
          <w:sz w:val="22"/>
          <w:szCs w:val="22"/>
          <w:u w:val="single"/>
        </w:rPr>
        <w:t xml:space="preserve">Opublikowano </w:t>
      </w:r>
    </w:p>
    <w:p w14:paraId="4B5FEF24" w14:textId="165DD16E" w:rsidR="00B228D7" w:rsidRPr="00B228D7" w:rsidRDefault="00B228D7" w:rsidP="005F0F91">
      <w:pPr>
        <w:rPr>
          <w:rFonts w:ascii="Open Sans" w:hAnsi="Open Sans" w:cs="Open Sans"/>
          <w:b/>
          <w:bCs/>
          <w:sz w:val="22"/>
          <w:szCs w:val="22"/>
        </w:rPr>
      </w:pPr>
      <w:r w:rsidRPr="00B228D7">
        <w:rPr>
          <w:rFonts w:ascii="Open Sans" w:hAnsi="Open Sans" w:cs="Open Sans"/>
          <w:b/>
          <w:bCs/>
          <w:sz w:val="22"/>
          <w:szCs w:val="22"/>
          <w:u w:val="single"/>
        </w:rPr>
        <w:t xml:space="preserve">w BIP Inowrocław </w:t>
      </w:r>
    </w:p>
    <w:sectPr w:rsidR="00B228D7" w:rsidRPr="00B228D7" w:rsidSect="00646E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F33D" w14:textId="77777777" w:rsidR="00F11583" w:rsidRDefault="00F11583" w:rsidP="004874D0">
      <w:r>
        <w:separator/>
      </w:r>
    </w:p>
  </w:endnote>
  <w:endnote w:type="continuationSeparator" w:id="0">
    <w:p w14:paraId="59AD6BAC" w14:textId="77777777" w:rsidR="00F11583" w:rsidRDefault="00F11583" w:rsidP="0048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7CAC" w14:textId="77777777" w:rsidR="00D06673" w:rsidRDefault="00DD2B8A">
    <w:pPr>
      <w:pStyle w:val="Stopka"/>
      <w:jc w:val="center"/>
    </w:pPr>
    <w:r>
      <w:fldChar w:fldCharType="begin"/>
    </w:r>
    <w:r w:rsidR="00FF60AB">
      <w:instrText xml:space="preserve"> PAGE   \* MERGEFORMAT </w:instrText>
    </w:r>
    <w:r>
      <w:fldChar w:fldCharType="separate"/>
    </w:r>
    <w:r w:rsidR="005F0F91">
      <w:rPr>
        <w:noProof/>
      </w:rPr>
      <w:t>2</w:t>
    </w:r>
    <w:r>
      <w:rPr>
        <w:noProof/>
      </w:rPr>
      <w:fldChar w:fldCharType="end"/>
    </w:r>
  </w:p>
  <w:p w14:paraId="78C1DB3A" w14:textId="77777777" w:rsidR="00D06673" w:rsidRDefault="00D0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8423" w14:textId="77777777" w:rsidR="00F11583" w:rsidRDefault="00F11583" w:rsidP="004874D0">
      <w:r>
        <w:separator/>
      </w:r>
    </w:p>
  </w:footnote>
  <w:footnote w:type="continuationSeparator" w:id="0">
    <w:p w14:paraId="1CC5AE38" w14:textId="77777777" w:rsidR="00F11583" w:rsidRDefault="00F11583" w:rsidP="0048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4ED1"/>
    <w:multiLevelType w:val="hybridMultilevel"/>
    <w:tmpl w:val="3FD8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5E3"/>
    <w:multiLevelType w:val="hybridMultilevel"/>
    <w:tmpl w:val="A0C06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6417"/>
    <w:multiLevelType w:val="hybridMultilevel"/>
    <w:tmpl w:val="D872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0A76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62440E5"/>
    <w:multiLevelType w:val="hybridMultilevel"/>
    <w:tmpl w:val="B428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3EC0"/>
    <w:multiLevelType w:val="hybridMultilevel"/>
    <w:tmpl w:val="10D29C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8C77BE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225FA6"/>
    <w:multiLevelType w:val="hybridMultilevel"/>
    <w:tmpl w:val="45DED9C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A2B39"/>
    <w:multiLevelType w:val="hybridMultilevel"/>
    <w:tmpl w:val="BFD6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96103"/>
    <w:multiLevelType w:val="hybridMultilevel"/>
    <w:tmpl w:val="1A963EF4"/>
    <w:lvl w:ilvl="0" w:tplc="85CEC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0"/>
    <w:rsid w:val="000419EC"/>
    <w:rsid w:val="00056A57"/>
    <w:rsid w:val="00067047"/>
    <w:rsid w:val="000719C0"/>
    <w:rsid w:val="00091826"/>
    <w:rsid w:val="00096EAC"/>
    <w:rsid w:val="000A0E60"/>
    <w:rsid w:val="000A4C51"/>
    <w:rsid w:val="000C3328"/>
    <w:rsid w:val="000F02C2"/>
    <w:rsid w:val="000F7EC1"/>
    <w:rsid w:val="001103EC"/>
    <w:rsid w:val="00126A4F"/>
    <w:rsid w:val="00144319"/>
    <w:rsid w:val="00154089"/>
    <w:rsid w:val="00187B9D"/>
    <w:rsid w:val="00195BB8"/>
    <w:rsid w:val="001A73D2"/>
    <w:rsid w:val="001B5310"/>
    <w:rsid w:val="001C5733"/>
    <w:rsid w:val="001C7897"/>
    <w:rsid w:val="001D6440"/>
    <w:rsid w:val="001E16D7"/>
    <w:rsid w:val="001E3BF7"/>
    <w:rsid w:val="00200A2E"/>
    <w:rsid w:val="0020158F"/>
    <w:rsid w:val="00206FD6"/>
    <w:rsid w:val="002076C9"/>
    <w:rsid w:val="0021161F"/>
    <w:rsid w:val="002136D3"/>
    <w:rsid w:val="002167C2"/>
    <w:rsid w:val="00223DDF"/>
    <w:rsid w:val="002433C1"/>
    <w:rsid w:val="002442FC"/>
    <w:rsid w:val="00247B88"/>
    <w:rsid w:val="0025583A"/>
    <w:rsid w:val="00262B25"/>
    <w:rsid w:val="00266F9F"/>
    <w:rsid w:val="002866A2"/>
    <w:rsid w:val="002A268E"/>
    <w:rsid w:val="002C1475"/>
    <w:rsid w:val="002D1846"/>
    <w:rsid w:val="002D29F2"/>
    <w:rsid w:val="002E66CF"/>
    <w:rsid w:val="002F5414"/>
    <w:rsid w:val="00301AC8"/>
    <w:rsid w:val="00305A1F"/>
    <w:rsid w:val="00340DAB"/>
    <w:rsid w:val="00343A17"/>
    <w:rsid w:val="003620FB"/>
    <w:rsid w:val="0038298B"/>
    <w:rsid w:val="003837E2"/>
    <w:rsid w:val="00384035"/>
    <w:rsid w:val="003962E5"/>
    <w:rsid w:val="003A4AAE"/>
    <w:rsid w:val="003B0833"/>
    <w:rsid w:val="003B1B16"/>
    <w:rsid w:val="003C13B3"/>
    <w:rsid w:val="003D2C93"/>
    <w:rsid w:val="003D393E"/>
    <w:rsid w:val="003D458B"/>
    <w:rsid w:val="003E7D9B"/>
    <w:rsid w:val="003F7AD9"/>
    <w:rsid w:val="00401468"/>
    <w:rsid w:val="00425785"/>
    <w:rsid w:val="00437CC7"/>
    <w:rsid w:val="00441B3D"/>
    <w:rsid w:val="00472DC7"/>
    <w:rsid w:val="004874D0"/>
    <w:rsid w:val="004925DB"/>
    <w:rsid w:val="004A624C"/>
    <w:rsid w:val="004A6DC8"/>
    <w:rsid w:val="004C3E46"/>
    <w:rsid w:val="004C6F96"/>
    <w:rsid w:val="004F221A"/>
    <w:rsid w:val="004F39C6"/>
    <w:rsid w:val="004F4144"/>
    <w:rsid w:val="00513C2B"/>
    <w:rsid w:val="00514793"/>
    <w:rsid w:val="005509D9"/>
    <w:rsid w:val="00551B6D"/>
    <w:rsid w:val="00553A70"/>
    <w:rsid w:val="00582218"/>
    <w:rsid w:val="00591284"/>
    <w:rsid w:val="0059529E"/>
    <w:rsid w:val="00597A72"/>
    <w:rsid w:val="005C2435"/>
    <w:rsid w:val="005C5DE4"/>
    <w:rsid w:val="005C712E"/>
    <w:rsid w:val="005D4C9D"/>
    <w:rsid w:val="005D7876"/>
    <w:rsid w:val="005F0F91"/>
    <w:rsid w:val="005F70E8"/>
    <w:rsid w:val="00613DC7"/>
    <w:rsid w:val="006208E8"/>
    <w:rsid w:val="0063358A"/>
    <w:rsid w:val="00636508"/>
    <w:rsid w:val="00642902"/>
    <w:rsid w:val="00646E71"/>
    <w:rsid w:val="00650FB1"/>
    <w:rsid w:val="00654C9E"/>
    <w:rsid w:val="00661283"/>
    <w:rsid w:val="006650A4"/>
    <w:rsid w:val="00684D44"/>
    <w:rsid w:val="00686CE2"/>
    <w:rsid w:val="006A06BE"/>
    <w:rsid w:val="006A1AB5"/>
    <w:rsid w:val="006B707F"/>
    <w:rsid w:val="006E2802"/>
    <w:rsid w:val="006E7AB2"/>
    <w:rsid w:val="00705093"/>
    <w:rsid w:val="007069F1"/>
    <w:rsid w:val="007309FF"/>
    <w:rsid w:val="007341F1"/>
    <w:rsid w:val="007615DF"/>
    <w:rsid w:val="007935A4"/>
    <w:rsid w:val="0079573D"/>
    <w:rsid w:val="00796912"/>
    <w:rsid w:val="007B722B"/>
    <w:rsid w:val="007C2FF6"/>
    <w:rsid w:val="007E4B35"/>
    <w:rsid w:val="007E58BD"/>
    <w:rsid w:val="007F404E"/>
    <w:rsid w:val="00807199"/>
    <w:rsid w:val="008144AD"/>
    <w:rsid w:val="008274D3"/>
    <w:rsid w:val="008343CB"/>
    <w:rsid w:val="00847442"/>
    <w:rsid w:val="0085067C"/>
    <w:rsid w:val="00853DF9"/>
    <w:rsid w:val="008556E0"/>
    <w:rsid w:val="00864D9B"/>
    <w:rsid w:val="00867F48"/>
    <w:rsid w:val="008817B9"/>
    <w:rsid w:val="008C2B95"/>
    <w:rsid w:val="008E3F33"/>
    <w:rsid w:val="008F4715"/>
    <w:rsid w:val="00920222"/>
    <w:rsid w:val="00924988"/>
    <w:rsid w:val="00936E24"/>
    <w:rsid w:val="009426D1"/>
    <w:rsid w:val="00946388"/>
    <w:rsid w:val="00947A30"/>
    <w:rsid w:val="00953A99"/>
    <w:rsid w:val="0096002E"/>
    <w:rsid w:val="009634FE"/>
    <w:rsid w:val="0096780C"/>
    <w:rsid w:val="009809C7"/>
    <w:rsid w:val="00987940"/>
    <w:rsid w:val="009968D1"/>
    <w:rsid w:val="009A13E9"/>
    <w:rsid w:val="009A4D20"/>
    <w:rsid w:val="009A67CD"/>
    <w:rsid w:val="009C3104"/>
    <w:rsid w:val="009C6629"/>
    <w:rsid w:val="009E174E"/>
    <w:rsid w:val="009E3C59"/>
    <w:rsid w:val="009E67A1"/>
    <w:rsid w:val="00A07A74"/>
    <w:rsid w:val="00A260E5"/>
    <w:rsid w:val="00A357F3"/>
    <w:rsid w:val="00A5066A"/>
    <w:rsid w:val="00A5222D"/>
    <w:rsid w:val="00A639C2"/>
    <w:rsid w:val="00A940B2"/>
    <w:rsid w:val="00AA5996"/>
    <w:rsid w:val="00AB0AA7"/>
    <w:rsid w:val="00AC0638"/>
    <w:rsid w:val="00AC3D75"/>
    <w:rsid w:val="00AC4FBE"/>
    <w:rsid w:val="00AC5897"/>
    <w:rsid w:val="00AD588D"/>
    <w:rsid w:val="00AF5343"/>
    <w:rsid w:val="00AF5F38"/>
    <w:rsid w:val="00B02DA4"/>
    <w:rsid w:val="00B136FC"/>
    <w:rsid w:val="00B228D7"/>
    <w:rsid w:val="00B341F1"/>
    <w:rsid w:val="00B50D75"/>
    <w:rsid w:val="00B653F8"/>
    <w:rsid w:val="00B9589F"/>
    <w:rsid w:val="00B9774E"/>
    <w:rsid w:val="00BA3721"/>
    <w:rsid w:val="00BB39B0"/>
    <w:rsid w:val="00BB58A7"/>
    <w:rsid w:val="00BB64F1"/>
    <w:rsid w:val="00BD20A3"/>
    <w:rsid w:val="00BD40B0"/>
    <w:rsid w:val="00BF26A8"/>
    <w:rsid w:val="00BF3781"/>
    <w:rsid w:val="00BF43C7"/>
    <w:rsid w:val="00BF4B9D"/>
    <w:rsid w:val="00C142EB"/>
    <w:rsid w:val="00C16E50"/>
    <w:rsid w:val="00C226EF"/>
    <w:rsid w:val="00C2328F"/>
    <w:rsid w:val="00C31D6B"/>
    <w:rsid w:val="00C3223E"/>
    <w:rsid w:val="00C50A42"/>
    <w:rsid w:val="00C53FDD"/>
    <w:rsid w:val="00C552E3"/>
    <w:rsid w:val="00C55529"/>
    <w:rsid w:val="00C60082"/>
    <w:rsid w:val="00C73094"/>
    <w:rsid w:val="00C7528C"/>
    <w:rsid w:val="00C80CA9"/>
    <w:rsid w:val="00C82BBB"/>
    <w:rsid w:val="00C86B73"/>
    <w:rsid w:val="00CB5818"/>
    <w:rsid w:val="00CC19DA"/>
    <w:rsid w:val="00CC238C"/>
    <w:rsid w:val="00CC371E"/>
    <w:rsid w:val="00CC7600"/>
    <w:rsid w:val="00CE068A"/>
    <w:rsid w:val="00CE0B31"/>
    <w:rsid w:val="00CE7BC2"/>
    <w:rsid w:val="00CF4E5F"/>
    <w:rsid w:val="00D03505"/>
    <w:rsid w:val="00D063B7"/>
    <w:rsid w:val="00D06673"/>
    <w:rsid w:val="00D2386D"/>
    <w:rsid w:val="00D501EB"/>
    <w:rsid w:val="00D50A20"/>
    <w:rsid w:val="00D71DFE"/>
    <w:rsid w:val="00D760FD"/>
    <w:rsid w:val="00D76258"/>
    <w:rsid w:val="00D8054B"/>
    <w:rsid w:val="00D818AB"/>
    <w:rsid w:val="00D83D46"/>
    <w:rsid w:val="00D84A6E"/>
    <w:rsid w:val="00DC3ED2"/>
    <w:rsid w:val="00DC5F67"/>
    <w:rsid w:val="00DD2B8A"/>
    <w:rsid w:val="00DE2529"/>
    <w:rsid w:val="00DE538B"/>
    <w:rsid w:val="00DF0970"/>
    <w:rsid w:val="00DF46F0"/>
    <w:rsid w:val="00DF5D58"/>
    <w:rsid w:val="00E0106E"/>
    <w:rsid w:val="00E0107F"/>
    <w:rsid w:val="00E05A8D"/>
    <w:rsid w:val="00E10B68"/>
    <w:rsid w:val="00E133C7"/>
    <w:rsid w:val="00E165B9"/>
    <w:rsid w:val="00E26251"/>
    <w:rsid w:val="00E708D5"/>
    <w:rsid w:val="00E75338"/>
    <w:rsid w:val="00E75ADC"/>
    <w:rsid w:val="00E91786"/>
    <w:rsid w:val="00E93328"/>
    <w:rsid w:val="00EA01A1"/>
    <w:rsid w:val="00EC6059"/>
    <w:rsid w:val="00EE022E"/>
    <w:rsid w:val="00EE096B"/>
    <w:rsid w:val="00EE7CC6"/>
    <w:rsid w:val="00EF18E2"/>
    <w:rsid w:val="00EF25A0"/>
    <w:rsid w:val="00F11583"/>
    <w:rsid w:val="00F31D85"/>
    <w:rsid w:val="00F354F1"/>
    <w:rsid w:val="00F453FC"/>
    <w:rsid w:val="00F47C4B"/>
    <w:rsid w:val="00F54E6F"/>
    <w:rsid w:val="00F61B96"/>
    <w:rsid w:val="00F633D7"/>
    <w:rsid w:val="00F65780"/>
    <w:rsid w:val="00F716B7"/>
    <w:rsid w:val="00F75DE5"/>
    <w:rsid w:val="00F808EE"/>
    <w:rsid w:val="00F87FEE"/>
    <w:rsid w:val="00F96191"/>
    <w:rsid w:val="00F9778C"/>
    <w:rsid w:val="00FC0BC8"/>
    <w:rsid w:val="00FE61B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C28B"/>
  <w15:docId w15:val="{9C020B87-53DC-4496-8D0B-D8B44CA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B0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40B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40B0"/>
    <w:rPr>
      <w:rFonts w:ascii="Arial" w:eastAsia="Calibri" w:hAnsi="Arial" w:cs="Arial"/>
      <w:b/>
      <w:bCs/>
      <w:sz w:val="24"/>
      <w:szCs w:val="24"/>
      <w:lang w:eastAsia="pl-PL" w:bidi="ar-SA"/>
    </w:rPr>
  </w:style>
  <w:style w:type="character" w:customStyle="1" w:styleId="st">
    <w:name w:val="st"/>
    <w:basedOn w:val="Domylnaczcionkaakapitu"/>
    <w:rsid w:val="00BD40B0"/>
  </w:style>
  <w:style w:type="character" w:customStyle="1" w:styleId="alb">
    <w:name w:val="a_lb"/>
    <w:basedOn w:val="Domylnaczcionkaakapitu"/>
    <w:rsid w:val="00513C2B"/>
  </w:style>
  <w:style w:type="character" w:customStyle="1" w:styleId="alb-s">
    <w:name w:val="a_lb-s"/>
    <w:basedOn w:val="Domylnaczcionkaakapitu"/>
    <w:rsid w:val="00513C2B"/>
  </w:style>
  <w:style w:type="paragraph" w:styleId="Nagwek">
    <w:name w:val="header"/>
    <w:basedOn w:val="Normalny"/>
    <w:link w:val="NagwekZnak"/>
    <w:uiPriority w:val="99"/>
    <w:semiHidden/>
    <w:unhideWhenUsed/>
    <w:rsid w:val="0048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874D0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74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74D0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A4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0A4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1826"/>
    <w:pPr>
      <w:ind w:left="720"/>
      <w:contextualSpacing/>
    </w:pPr>
  </w:style>
  <w:style w:type="character" w:customStyle="1" w:styleId="lrzxr">
    <w:name w:val="lrzxr"/>
    <w:basedOn w:val="Domylnaczcionkaakapitu"/>
    <w:rsid w:val="00F54E6F"/>
  </w:style>
  <w:style w:type="character" w:styleId="Odwoaniedokomentarza">
    <w:name w:val="annotation reference"/>
    <w:basedOn w:val="Domylnaczcionkaakapitu"/>
    <w:uiPriority w:val="99"/>
    <w:semiHidden/>
    <w:unhideWhenUsed/>
    <w:rsid w:val="00FF6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0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0AB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0AB"/>
    <w:rPr>
      <w:rFonts w:eastAsia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541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6716-ED6B-429C-A352-A1DD160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505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ujęcie Radłówek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ujęcie Radłówek</dc:title>
  <dc:subject/>
  <dc:creator>Marcin Sz.</dc:creator>
  <cp:keywords/>
  <cp:lastModifiedBy>Gmina Inowrocław</cp:lastModifiedBy>
  <cp:revision>93</cp:revision>
  <cp:lastPrinted>2021-07-15T13:07:00Z</cp:lastPrinted>
  <dcterms:created xsi:type="dcterms:W3CDTF">2019-10-15T07:52:00Z</dcterms:created>
  <dcterms:modified xsi:type="dcterms:W3CDTF">2021-07-16T10:33:00Z</dcterms:modified>
</cp:coreProperties>
</file>