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86A7" w14:textId="0FFB37F6" w:rsidR="00ED45C3" w:rsidRPr="000051BF" w:rsidRDefault="002D2F0D" w:rsidP="003133B1">
      <w:pPr>
        <w:ind w:left="4956"/>
        <w:jc w:val="right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 xml:space="preserve">Inowrocław, </w:t>
      </w:r>
      <w:r w:rsidR="00364B05" w:rsidRPr="000051BF">
        <w:rPr>
          <w:rFonts w:ascii="Open Sans" w:hAnsi="Open Sans" w:cs="Open Sans"/>
          <w:sz w:val="22"/>
          <w:szCs w:val="22"/>
        </w:rPr>
        <w:t>dni</w:t>
      </w:r>
      <w:r w:rsidR="00F52374">
        <w:rPr>
          <w:rFonts w:ascii="Open Sans" w:hAnsi="Open Sans" w:cs="Open Sans"/>
          <w:sz w:val="22"/>
          <w:szCs w:val="22"/>
        </w:rPr>
        <w:t xml:space="preserve">a </w:t>
      </w:r>
      <w:r w:rsidR="005A42FD">
        <w:rPr>
          <w:rFonts w:ascii="Open Sans" w:hAnsi="Open Sans" w:cs="Open Sans"/>
          <w:sz w:val="22"/>
          <w:szCs w:val="22"/>
        </w:rPr>
        <w:t>20</w:t>
      </w:r>
      <w:r w:rsidR="00E323AD">
        <w:rPr>
          <w:rFonts w:ascii="Open Sans" w:hAnsi="Open Sans" w:cs="Open Sans"/>
          <w:sz w:val="22"/>
          <w:szCs w:val="22"/>
        </w:rPr>
        <w:t xml:space="preserve"> </w:t>
      </w:r>
      <w:r w:rsidR="00CB6C3D">
        <w:rPr>
          <w:rFonts w:ascii="Open Sans" w:hAnsi="Open Sans" w:cs="Open Sans"/>
          <w:sz w:val="22"/>
          <w:szCs w:val="22"/>
        </w:rPr>
        <w:t>grudnia</w:t>
      </w:r>
      <w:r w:rsidR="003133B1" w:rsidRPr="000051BF">
        <w:rPr>
          <w:rFonts w:ascii="Open Sans" w:hAnsi="Open Sans" w:cs="Open Sans"/>
          <w:sz w:val="22"/>
          <w:szCs w:val="22"/>
        </w:rPr>
        <w:t xml:space="preserve"> 202</w:t>
      </w:r>
      <w:r w:rsidR="00816709" w:rsidRPr="000051BF">
        <w:rPr>
          <w:rFonts w:ascii="Open Sans" w:hAnsi="Open Sans" w:cs="Open Sans"/>
          <w:sz w:val="22"/>
          <w:szCs w:val="22"/>
        </w:rPr>
        <w:t>2</w:t>
      </w:r>
      <w:r w:rsidR="003133B1" w:rsidRPr="000051BF">
        <w:rPr>
          <w:rFonts w:ascii="Open Sans" w:hAnsi="Open Sans" w:cs="Open Sans"/>
          <w:sz w:val="22"/>
          <w:szCs w:val="22"/>
        </w:rPr>
        <w:t xml:space="preserve"> r.</w:t>
      </w:r>
    </w:p>
    <w:p w14:paraId="3CA5C800" w14:textId="225A8625" w:rsidR="00ED45C3" w:rsidRDefault="00816709" w:rsidP="00ED45C3">
      <w:pPr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WSO.6220.</w:t>
      </w:r>
      <w:r w:rsidR="00F52374">
        <w:rPr>
          <w:rFonts w:ascii="Open Sans" w:hAnsi="Open Sans" w:cs="Open Sans"/>
          <w:sz w:val="22"/>
          <w:szCs w:val="22"/>
        </w:rPr>
        <w:t>23</w:t>
      </w:r>
      <w:r w:rsidRPr="000051BF">
        <w:rPr>
          <w:rFonts w:ascii="Open Sans" w:hAnsi="Open Sans" w:cs="Open Sans"/>
          <w:sz w:val="22"/>
          <w:szCs w:val="22"/>
        </w:rPr>
        <w:t>.202</w:t>
      </w:r>
      <w:r w:rsidR="004C28FD">
        <w:rPr>
          <w:rFonts w:ascii="Open Sans" w:hAnsi="Open Sans" w:cs="Open Sans"/>
          <w:sz w:val="22"/>
          <w:szCs w:val="22"/>
        </w:rPr>
        <w:t>2</w:t>
      </w:r>
    </w:p>
    <w:p w14:paraId="320335ED" w14:textId="77777777" w:rsidR="00AE6B2C" w:rsidRPr="000051BF" w:rsidRDefault="00AE6B2C" w:rsidP="00ED45C3">
      <w:pPr>
        <w:rPr>
          <w:rFonts w:ascii="Open Sans" w:hAnsi="Open Sans" w:cs="Open Sans"/>
          <w:sz w:val="22"/>
          <w:szCs w:val="22"/>
        </w:rPr>
      </w:pPr>
    </w:p>
    <w:p w14:paraId="3EF67434" w14:textId="77777777" w:rsidR="00ED45C3" w:rsidRPr="000051BF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Decyzja </w:t>
      </w:r>
    </w:p>
    <w:p w14:paraId="0FD4BE51" w14:textId="77777777" w:rsidR="00ED45C3" w:rsidRPr="000051BF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073102C" w14:textId="3781B380" w:rsidR="00AA2F2B" w:rsidRPr="00CB6C3D" w:rsidRDefault="00ED45C3" w:rsidP="00F52374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Na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podstawie art. 71 ust</w:t>
      </w:r>
      <w:r w:rsidR="00005512" w:rsidRPr="000051BF">
        <w:rPr>
          <w:rFonts w:ascii="Open Sans" w:hAnsi="Open Sans" w:cs="Open Sans"/>
          <w:color w:val="000000"/>
          <w:sz w:val="22"/>
          <w:szCs w:val="22"/>
        </w:rPr>
        <w:t>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2 pkt 2,</w:t>
      </w:r>
      <w:r w:rsidR="00005512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art. 84, art. 85 ust. </w:t>
      </w:r>
      <w:r w:rsidR="000168A1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i ust. 2 pkt 2, art. 86 ustawy z dnia 3 października 2008</w:t>
      </w:r>
      <w:r w:rsidR="0034471E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r. o udostępnianiu informacji o środowisku i jego ochronie, udziale społeczeństwa w ochronie środowiska oraz ocenach oddziaływania </w:t>
      </w:r>
      <w:r w:rsidR="004960CB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na środowisko (</w:t>
      </w:r>
      <w:r w:rsidR="00C779C0" w:rsidRPr="000051BF">
        <w:rPr>
          <w:rFonts w:ascii="Open Sans" w:hAnsi="Open Sans" w:cs="Open Sans"/>
          <w:color w:val="000000"/>
          <w:sz w:val="22"/>
          <w:szCs w:val="22"/>
        </w:rPr>
        <w:t>Dz. U. z 20</w:t>
      </w:r>
      <w:r w:rsidR="003A289B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A11B0E">
        <w:rPr>
          <w:rFonts w:ascii="Open Sans" w:hAnsi="Open Sans" w:cs="Open Sans"/>
          <w:color w:val="000000"/>
          <w:sz w:val="22"/>
          <w:szCs w:val="22"/>
        </w:rPr>
        <w:t>2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</w:t>
      </w:r>
      <w:r w:rsidR="00632D3E" w:rsidRPr="000051BF">
        <w:rPr>
          <w:rFonts w:ascii="Open Sans" w:hAnsi="Open Sans" w:cs="Open Sans"/>
          <w:color w:val="000000"/>
          <w:sz w:val="22"/>
          <w:szCs w:val="22"/>
        </w:rPr>
        <w:t xml:space="preserve">z. </w:t>
      </w:r>
      <w:r w:rsidR="00A11B0E">
        <w:rPr>
          <w:rFonts w:ascii="Open Sans" w:hAnsi="Open Sans" w:cs="Open Sans"/>
          <w:color w:val="000000"/>
          <w:sz w:val="22"/>
          <w:szCs w:val="22"/>
        </w:rPr>
        <w:t>1029</w:t>
      </w:r>
      <w:r w:rsidR="00CB2139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) dalej: „</w:t>
      </w:r>
      <w:proofErr w:type="spellStart"/>
      <w:r w:rsidR="003133B1" w:rsidRPr="000051BF">
        <w:rPr>
          <w:rFonts w:ascii="Open Sans" w:hAnsi="Open Sans" w:cs="Open Sans"/>
          <w:color w:val="000000"/>
          <w:sz w:val="22"/>
          <w:szCs w:val="22"/>
        </w:rPr>
        <w:t>uo</w:t>
      </w:r>
      <w:r w:rsidR="00632D3E" w:rsidRPr="000051BF">
        <w:rPr>
          <w:rFonts w:ascii="Open Sans" w:hAnsi="Open Sans" w:cs="Open Sans"/>
          <w:color w:val="000000"/>
          <w:sz w:val="22"/>
          <w:szCs w:val="22"/>
        </w:rPr>
        <w:t>oś</w:t>
      </w:r>
      <w:proofErr w:type="spellEnd"/>
      <w:r w:rsidR="00632D3E" w:rsidRPr="000051BF">
        <w:rPr>
          <w:rFonts w:ascii="Open Sans" w:hAnsi="Open Sans" w:cs="Open Sans"/>
          <w:color w:val="000000"/>
          <w:sz w:val="22"/>
          <w:szCs w:val="22"/>
        </w:rPr>
        <w:t xml:space="preserve">”, </w:t>
      </w:r>
      <w:r w:rsidR="004271E0" w:rsidRPr="000051BF">
        <w:rPr>
          <w:rFonts w:ascii="Open Sans" w:hAnsi="Open Sans" w:cs="Open Sans"/>
          <w:color w:val="000000"/>
          <w:sz w:val="22"/>
          <w:szCs w:val="22"/>
        </w:rPr>
        <w:t xml:space="preserve">§ 3 ust. </w:t>
      </w:r>
      <w:r w:rsidR="00744D92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4960CB">
        <w:rPr>
          <w:rFonts w:ascii="Open Sans" w:hAnsi="Open Sans" w:cs="Open Sans"/>
          <w:color w:val="000000"/>
          <w:sz w:val="22"/>
          <w:szCs w:val="22"/>
        </w:rPr>
        <w:br/>
      </w:r>
      <w:r w:rsidR="00F52374">
        <w:rPr>
          <w:rFonts w:ascii="Open Sans" w:hAnsi="Open Sans" w:cs="Open Sans"/>
          <w:color w:val="000000"/>
          <w:sz w:val="22"/>
          <w:szCs w:val="22"/>
        </w:rPr>
        <w:t>82</w:t>
      </w:r>
      <w:r w:rsidR="007338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6E2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rozporządzenia Rady Ministrów z dnia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10 września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201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9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r. w sprawie przedsięwzięć mogących znacząco oddziaływać na środowisko (Dz.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U.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z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 xml:space="preserve">2019 </w:t>
      </w:r>
      <w:r w:rsidRPr="000051BF">
        <w:rPr>
          <w:rFonts w:ascii="Open Sans" w:hAnsi="Open Sans" w:cs="Open Sans"/>
          <w:color w:val="000000"/>
          <w:sz w:val="22"/>
          <w:szCs w:val="22"/>
        </w:rPr>
        <w:t>r.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poz.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1839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4960C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oraz art. 104 ustawy z dnia 14 czerwca 1960</w:t>
      </w:r>
      <w:r w:rsidR="00EE6BFC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r. Kodeksu postępowania administracyjnego </w:t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 xml:space="preserve">(Dz. U. </w:t>
      </w:r>
      <w:r w:rsidR="004960CB">
        <w:rPr>
          <w:rFonts w:ascii="Open Sans" w:hAnsi="Open Sans" w:cs="Open Sans"/>
          <w:color w:val="000000"/>
          <w:sz w:val="22"/>
          <w:szCs w:val="22"/>
        </w:rPr>
        <w:br/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>z 20</w:t>
      </w:r>
      <w:r w:rsidR="003A289B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772278">
        <w:rPr>
          <w:rFonts w:ascii="Open Sans" w:hAnsi="Open Sans" w:cs="Open Sans"/>
          <w:color w:val="000000"/>
          <w:sz w:val="22"/>
          <w:szCs w:val="22"/>
        </w:rPr>
        <w:t>2</w:t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poz</w:t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>.</w:t>
      </w:r>
      <w:r w:rsidR="00772278">
        <w:rPr>
          <w:rFonts w:ascii="Open Sans" w:hAnsi="Open Sans" w:cs="Open Sans"/>
          <w:color w:val="000000"/>
          <w:sz w:val="22"/>
          <w:szCs w:val="22"/>
        </w:rPr>
        <w:t xml:space="preserve"> 2000</w:t>
      </w:r>
      <w:r w:rsidR="004E41EB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21DB2">
        <w:rPr>
          <w:rFonts w:ascii="Open Sans" w:hAnsi="Open Sans" w:cs="Open Sans"/>
          <w:color w:val="000000"/>
          <w:sz w:val="22"/>
          <w:szCs w:val="22"/>
        </w:rPr>
        <w:t>z</w:t>
      </w:r>
      <w:r w:rsidR="00BD6481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321DB2">
        <w:rPr>
          <w:rFonts w:ascii="Open Sans" w:hAnsi="Open Sans" w:cs="Open Sans"/>
          <w:color w:val="000000"/>
          <w:sz w:val="22"/>
          <w:szCs w:val="22"/>
        </w:rPr>
        <w:t>zm.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)</w:t>
      </w:r>
      <w:r w:rsidR="000C39A4" w:rsidRPr="000051BF">
        <w:rPr>
          <w:rFonts w:ascii="Open Sans" w:hAnsi="Open Sans" w:cs="Open Sans"/>
          <w:color w:val="000000"/>
          <w:sz w:val="22"/>
          <w:szCs w:val="22"/>
        </w:rPr>
        <w:t xml:space="preserve"> dalej: </w:t>
      </w:r>
      <w:r w:rsidR="00307BC4">
        <w:rPr>
          <w:rFonts w:ascii="Open Sans" w:hAnsi="Open Sans" w:cs="Open Sans"/>
          <w:color w:val="000000"/>
          <w:sz w:val="22"/>
          <w:szCs w:val="22"/>
        </w:rPr>
        <w:t>„</w:t>
      </w:r>
      <w:r w:rsidR="000C39A4" w:rsidRPr="000051BF">
        <w:rPr>
          <w:rFonts w:ascii="Open Sans" w:hAnsi="Open Sans" w:cs="Open Sans"/>
          <w:color w:val="000000"/>
          <w:sz w:val="22"/>
          <w:szCs w:val="22"/>
        </w:rPr>
        <w:t>Kpa</w:t>
      </w:r>
      <w:r w:rsidR="00307BC4">
        <w:rPr>
          <w:rFonts w:ascii="Open Sans" w:hAnsi="Open Sans" w:cs="Open Sans"/>
          <w:color w:val="000000"/>
          <w:sz w:val="22"/>
          <w:szCs w:val="22"/>
        </w:rPr>
        <w:t>”</w:t>
      </w:r>
      <w:r w:rsidRPr="000051BF">
        <w:rPr>
          <w:rFonts w:ascii="Open Sans" w:hAnsi="Open Sans" w:cs="Open Sans"/>
          <w:color w:val="000000"/>
          <w:sz w:val="22"/>
          <w:szCs w:val="22"/>
        </w:rPr>
        <w:t>,</w:t>
      </w:r>
      <w:r w:rsidR="00364B05" w:rsidRPr="000051BF">
        <w:rPr>
          <w:rFonts w:ascii="Open Sans" w:hAnsi="Open Sans" w:cs="Open Sans"/>
          <w:sz w:val="22"/>
          <w:szCs w:val="22"/>
        </w:rPr>
        <w:t xml:space="preserve"> </w:t>
      </w:r>
      <w:r w:rsidR="005D4918" w:rsidRPr="000051BF">
        <w:rPr>
          <w:rFonts w:ascii="Open Sans" w:hAnsi="Open Sans" w:cs="Open Sans"/>
          <w:color w:val="000000"/>
          <w:sz w:val="22"/>
          <w:szCs w:val="22"/>
        </w:rPr>
        <w:t xml:space="preserve">po rozpatrzeniu </w:t>
      </w:r>
      <w:r w:rsidR="0073381D">
        <w:rPr>
          <w:rFonts w:ascii="Open Sans" w:hAnsi="Open Sans" w:cs="Open Sans"/>
          <w:color w:val="000000" w:themeColor="text1"/>
          <w:sz w:val="22"/>
          <w:szCs w:val="22"/>
        </w:rPr>
        <w:t>wniosku</w:t>
      </w:r>
      <w:r w:rsidR="00F52374">
        <w:rPr>
          <w:rFonts w:ascii="Open Sans" w:hAnsi="Open Sans" w:cs="Open Sans"/>
          <w:color w:val="000000" w:themeColor="text1"/>
          <w:sz w:val="22"/>
          <w:szCs w:val="22"/>
        </w:rPr>
        <w:t xml:space="preserve"> inwestora</w:t>
      </w:r>
      <w:r w:rsidR="0073381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C0477">
        <w:rPr>
          <w:rFonts w:ascii="Open Sans" w:hAnsi="Open Sans" w:cs="Open Sans"/>
          <w:color w:val="000000" w:themeColor="text1"/>
          <w:sz w:val="22"/>
          <w:szCs w:val="22"/>
        </w:rPr>
        <w:t>-------------------------------------------------------------------------------------------------</w:t>
      </w:r>
      <w:r w:rsidR="00BD6481">
        <w:rPr>
          <w:rFonts w:ascii="Open Sans" w:hAnsi="Open Sans" w:cs="Open Sans"/>
          <w:color w:val="000000" w:themeColor="text1"/>
          <w:sz w:val="22"/>
          <w:szCs w:val="22"/>
        </w:rPr>
        <w:t xml:space="preserve">w </w:t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 xml:space="preserve">sprawie wydania decyzji </w:t>
      </w:r>
      <w:r w:rsidR="004960CB">
        <w:rPr>
          <w:rFonts w:ascii="Open Sans" w:hAnsi="Open Sans" w:cs="Open Sans"/>
          <w:color w:val="000000"/>
          <w:sz w:val="22"/>
          <w:szCs w:val="22"/>
        </w:rPr>
        <w:br/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>o uwarunkowaniach środowiskowych dla przedsięwzięcia p</w:t>
      </w:r>
      <w:r w:rsidR="00745DD3" w:rsidRPr="000051BF">
        <w:rPr>
          <w:rFonts w:ascii="Open Sans" w:hAnsi="Open Sans" w:cs="Open Sans"/>
          <w:color w:val="000000"/>
          <w:sz w:val="22"/>
          <w:szCs w:val="22"/>
        </w:rPr>
        <w:t>n.</w:t>
      </w:r>
      <w:r w:rsidR="00DF75AD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>„Przetwarzanie odpadów</w:t>
      </w:r>
      <w:r w:rsidR="0050527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>z elementami zbierania oraz rozbudowy zakładu o nową powierzchnię</w:t>
      </w:r>
      <w:r w:rsidR="0050527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magazynową realizowanego na działce o nr. </w:t>
      </w:r>
      <w:proofErr w:type="spellStart"/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>ewid</w:t>
      </w:r>
      <w:proofErr w:type="spellEnd"/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. 262 położonej w miejscowości </w:t>
      </w:r>
      <w:proofErr w:type="spellStart"/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>Kruśliwiec</w:t>
      </w:r>
      <w:proofErr w:type="spellEnd"/>
      <w:r w:rsidR="00F52374" w:rsidRPr="00F5237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obręb Sławęcinek, gmina Inowrocław, województwo kujawsko – pomorskie.”</w:t>
      </w:r>
      <w:r w:rsidR="00F5237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E94C83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oraz po wydaniu opinii </w:t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Regionalnego Dyrektora Ochrony Środowiska </w:t>
      </w:r>
      <w:r w:rsidR="00F52374">
        <w:rPr>
          <w:rFonts w:ascii="Open Sans" w:hAnsi="Open Sans" w:cs="Open Sans"/>
          <w:bCs/>
          <w:color w:val="000000"/>
          <w:sz w:val="22"/>
          <w:szCs w:val="22"/>
        </w:rPr>
        <w:br/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>w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>Bydgoszczy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sz w:val="22"/>
          <w:szCs w:val="22"/>
        </w:rPr>
        <w:t>z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dnia </w:t>
      </w:r>
      <w:r w:rsidR="00F52374">
        <w:rPr>
          <w:rFonts w:ascii="Open Sans" w:hAnsi="Open Sans" w:cs="Open Sans"/>
          <w:bCs/>
          <w:color w:val="000000"/>
          <w:sz w:val="22"/>
          <w:szCs w:val="22"/>
        </w:rPr>
        <w:t>4 listopada 2022 r.</w:t>
      </w:r>
      <w:r w:rsidR="00D421FD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znak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>: WOO.4220.</w:t>
      </w:r>
      <w:r w:rsidR="00F52374">
        <w:rPr>
          <w:rFonts w:ascii="Open Sans" w:hAnsi="Open Sans" w:cs="Open Sans"/>
          <w:bCs/>
          <w:color w:val="000000"/>
          <w:kern w:val="18"/>
          <w:sz w:val="22"/>
          <w:szCs w:val="22"/>
        </w:rPr>
        <w:t>733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>.2022.</w:t>
      </w:r>
      <w:r w:rsidR="00F52374">
        <w:rPr>
          <w:rFonts w:ascii="Open Sans" w:hAnsi="Open Sans" w:cs="Open Sans"/>
          <w:bCs/>
          <w:color w:val="000000"/>
          <w:kern w:val="18"/>
          <w:sz w:val="22"/>
          <w:szCs w:val="22"/>
        </w:rPr>
        <w:t>AG1.5</w:t>
      </w:r>
      <w:r w:rsidR="003B12D6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,</w:t>
      </w:r>
      <w:r w:rsidR="0079628A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opinii Dyrektora </w:t>
      </w:r>
      <w:r w:rsidR="009E0A8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Zarządu Zlewni Wód</w:t>
      </w:r>
      <w:r w:rsidR="0010431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9E0A8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Polskich</w:t>
      </w:r>
      <w:r w:rsidR="000770E3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1D3AB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w </w:t>
      </w:r>
      <w:r w:rsidR="00F52374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Inowrocławiu 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z dnia </w:t>
      </w:r>
      <w:r w:rsidR="00F52374">
        <w:rPr>
          <w:rFonts w:ascii="Open Sans" w:hAnsi="Open Sans" w:cs="Open Sans"/>
          <w:bCs/>
          <w:color w:val="000000"/>
          <w:kern w:val="18"/>
          <w:sz w:val="22"/>
          <w:szCs w:val="22"/>
        </w:rPr>
        <w:t>13 października</w:t>
      </w:r>
      <w:r w:rsidR="00CB6C3D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20</w:t>
      </w:r>
      <w:r w:rsidR="003133B1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AA2F2B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r.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3133B1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znak:</w:t>
      </w:r>
      <w:r w:rsidR="00505279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F52374">
        <w:rPr>
          <w:rFonts w:ascii="Open Sans" w:hAnsi="Open Sans" w:cs="Open Sans"/>
          <w:bCs/>
          <w:color w:val="000000"/>
          <w:kern w:val="18"/>
          <w:sz w:val="22"/>
          <w:szCs w:val="22"/>
        </w:rPr>
        <w:t>BD.ZZŚ.1.435.255.2022.DG, opinii Państwowego Powiatowego Inspektora Sanitarnego w Inowrocławiu z dnia 28 lipca 2022 r. znak: NNZ.</w:t>
      </w:r>
      <w:r w:rsidR="004650EE">
        <w:rPr>
          <w:rFonts w:ascii="Open Sans" w:hAnsi="Open Sans" w:cs="Open Sans"/>
          <w:bCs/>
          <w:color w:val="000000"/>
          <w:kern w:val="18"/>
          <w:sz w:val="22"/>
          <w:szCs w:val="22"/>
        </w:rPr>
        <w:t>9022.2.</w:t>
      </w:r>
      <w:r w:rsidR="004650EE" w:rsidRPr="004650EE">
        <w:rPr>
          <w:rFonts w:ascii="Open Sans" w:hAnsi="Open Sans" w:cs="Open Sans"/>
          <w:bCs/>
          <w:color w:val="000000"/>
          <w:kern w:val="18"/>
          <w:sz w:val="22"/>
          <w:szCs w:val="22"/>
        </w:rPr>
        <w:t>59</w:t>
      </w:r>
      <w:r w:rsidR="004650EE">
        <w:rPr>
          <w:rFonts w:ascii="Open Sans" w:hAnsi="Open Sans" w:cs="Open Sans"/>
          <w:bCs/>
          <w:color w:val="000000"/>
          <w:kern w:val="18"/>
          <w:sz w:val="22"/>
          <w:szCs w:val="22"/>
        </w:rPr>
        <w:t>.1.2022</w:t>
      </w:r>
    </w:p>
    <w:p w14:paraId="5A312C44" w14:textId="77777777" w:rsidR="00AA2F2B" w:rsidRPr="000051BF" w:rsidRDefault="00AA2F2B" w:rsidP="002C1FFD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4DD8B338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stwierdzam</w:t>
      </w:r>
    </w:p>
    <w:p w14:paraId="0D603BD2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sz w:val="22"/>
          <w:szCs w:val="22"/>
        </w:rPr>
      </w:pPr>
    </w:p>
    <w:p w14:paraId="3FE39DEA" w14:textId="189BE0D5" w:rsidR="00632D3E" w:rsidRPr="004650EE" w:rsidRDefault="00ED45C3" w:rsidP="004650E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 xml:space="preserve">brak potrzeby przeprowadzenia oceny oddziaływania na środowisko </w:t>
      </w:r>
      <w:r w:rsidR="002C0C6E" w:rsidRP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dla przedsięwzięcia p</w:t>
      </w:r>
      <w:r w:rsidR="00C749A5" w:rsidRPr="000051BF">
        <w:rPr>
          <w:rFonts w:ascii="Open Sans" w:hAnsi="Open Sans" w:cs="Open Sans"/>
          <w:color w:val="000000"/>
          <w:sz w:val="22"/>
          <w:szCs w:val="22"/>
        </w:rPr>
        <w:t>n.</w:t>
      </w:r>
      <w:r w:rsidR="009540CF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4650EE" w:rsidRPr="004650EE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„Przetwarzanie odpadów z elementami zbierania oraz rozbudowy zakładu o nową powierzchnię magazynową realizowanego na działce </w:t>
      </w:r>
      <w:r w:rsidR="004650EE">
        <w:rPr>
          <w:rFonts w:ascii="Open Sans" w:hAnsi="Open Sans" w:cs="Open Sans"/>
          <w:b/>
          <w:bCs/>
          <w:color w:val="000000"/>
          <w:sz w:val="22"/>
          <w:szCs w:val="22"/>
        </w:rPr>
        <w:br/>
      </w:r>
      <w:r w:rsidR="004650EE" w:rsidRPr="004650EE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o nr. </w:t>
      </w:r>
      <w:proofErr w:type="spellStart"/>
      <w:r w:rsidR="004650EE" w:rsidRPr="004650EE">
        <w:rPr>
          <w:rFonts w:ascii="Open Sans" w:hAnsi="Open Sans" w:cs="Open Sans"/>
          <w:b/>
          <w:bCs/>
          <w:color w:val="000000"/>
          <w:sz w:val="22"/>
          <w:szCs w:val="22"/>
        </w:rPr>
        <w:t>ewid</w:t>
      </w:r>
      <w:proofErr w:type="spellEnd"/>
      <w:r w:rsidR="004650EE" w:rsidRPr="004650EE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. 262 położonej w miejscowości </w:t>
      </w:r>
      <w:proofErr w:type="spellStart"/>
      <w:r w:rsidR="004650EE" w:rsidRPr="004650EE">
        <w:rPr>
          <w:rFonts w:ascii="Open Sans" w:hAnsi="Open Sans" w:cs="Open Sans"/>
          <w:b/>
          <w:bCs/>
          <w:color w:val="000000"/>
          <w:sz w:val="22"/>
          <w:szCs w:val="22"/>
        </w:rPr>
        <w:t>Kruśliwiec</w:t>
      </w:r>
      <w:proofErr w:type="spellEnd"/>
      <w:r w:rsidR="004650EE" w:rsidRPr="004650EE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obręb Sławęcinek, gmina Inowrocław, województwo kujawsko – pomorskie.”</w:t>
      </w:r>
      <w:r w:rsidR="004650EE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i jednocześnie</w:t>
      </w:r>
      <w:r w:rsidR="006F3BAC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określam</w:t>
      </w:r>
      <w:r w:rsidR="009B6947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warunki dotyczące planowanego przedsięwzięcia</w:t>
      </w:r>
      <w:r w:rsidR="008C459C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9B6947" w:rsidRPr="000051BF">
        <w:rPr>
          <w:rFonts w:ascii="Open Sans" w:hAnsi="Open Sans" w:cs="Open Sans"/>
          <w:bCs/>
          <w:color w:val="000000"/>
          <w:sz w:val="22"/>
          <w:szCs w:val="22"/>
        </w:rPr>
        <w:t>w następującym zakresie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:</w:t>
      </w:r>
    </w:p>
    <w:p w14:paraId="1A2DDD72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</w:p>
    <w:p w14:paraId="771BA5EC" w14:textId="06B10641" w:rsidR="00E21C76" w:rsidRDefault="005D4918" w:rsidP="00E21C76">
      <w:pPr>
        <w:pStyle w:val="Akapitzlis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02D03">
        <w:rPr>
          <w:rFonts w:ascii="Open Sans" w:hAnsi="Open Sans" w:cs="Open Sans"/>
          <w:color w:val="000000"/>
          <w:sz w:val="22"/>
          <w:szCs w:val="22"/>
        </w:rPr>
        <w:t>Istotne warunki korzystania ze środowiska w fazie realizacji</w:t>
      </w:r>
      <w:r w:rsidR="000D4E7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i eksploatacji</w:t>
      </w:r>
      <w:r w:rsidR="0050527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05279">
        <w:rPr>
          <w:rFonts w:ascii="Open Sans" w:hAnsi="Open Sans" w:cs="Open Sans"/>
          <w:color w:val="000000"/>
          <w:sz w:val="22"/>
          <w:szCs w:val="22"/>
        </w:rPr>
        <w:br/>
      </w:r>
      <w:r w:rsidRPr="00202D03">
        <w:rPr>
          <w:rFonts w:ascii="Open Sans" w:hAnsi="Open Sans" w:cs="Open Sans"/>
          <w:color w:val="000000"/>
          <w:sz w:val="22"/>
          <w:szCs w:val="22"/>
        </w:rPr>
        <w:t>lub użytkowania</w:t>
      </w:r>
      <w:r w:rsidR="00565783" w:rsidRPr="00202D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przedsięwzięcia, ze szczególnym uwzględnieniem konieczności ochrony</w:t>
      </w:r>
      <w:r w:rsidR="006F3B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cennych wartości przyrodniczych, zasobów naturalnych i zabytków oraz ograniczenia</w:t>
      </w:r>
      <w:r w:rsidR="006F3B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uciążliwości dla terenów sąsiednich, w tym:</w:t>
      </w:r>
    </w:p>
    <w:p w14:paraId="50499100" w14:textId="77777777" w:rsidR="009C028A" w:rsidRPr="009C028A" w:rsidRDefault="009C028A" w:rsidP="009C028A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8E198A6" w14:textId="6389AD7C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W ramach inwestycji przetwarzać tylko odpady inne niż niebezpieczne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64A05F2A" w14:textId="77777777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Przetwarzać do 10 Mg odpadów na dobę.</w:t>
      </w:r>
    </w:p>
    <w:p w14:paraId="0BDDC300" w14:textId="77777777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Zbierane odpady magazynować wewnątrz nowopowstałej hali magazynowej,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w workach typu big-</w:t>
      </w:r>
      <w:proofErr w:type="spellStart"/>
      <w:r w:rsidRPr="00E21C76">
        <w:rPr>
          <w:rFonts w:ascii="Open Sans" w:hAnsi="Open Sans" w:cs="Open Sans"/>
          <w:color w:val="000000"/>
          <w:sz w:val="22"/>
          <w:szCs w:val="22"/>
        </w:rPr>
        <w:t>bag</w:t>
      </w:r>
      <w:proofErr w:type="spellEnd"/>
      <w:r w:rsidRPr="00E21C76">
        <w:rPr>
          <w:rFonts w:ascii="Open Sans" w:hAnsi="Open Sans" w:cs="Open Sans"/>
          <w:color w:val="000000"/>
          <w:sz w:val="22"/>
          <w:szCs w:val="22"/>
        </w:rPr>
        <w:t>/skrzynio-paletach/pojemnikach.</w:t>
      </w:r>
    </w:p>
    <w:p w14:paraId="6FF2130C" w14:textId="77777777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Wytwarzane odpady niebezpieczne magazynować w szczelnych, zamykanych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pojemnikach, w miejscach oznakowanych i zadaszonych, o utwardzonym oraz nieprzepuszczalnym podłożu.</w:t>
      </w:r>
    </w:p>
    <w:p w14:paraId="74FEB24E" w14:textId="77777777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lastRenderedPageBreak/>
        <w:t>Cały proces technologiczny prowadzić wewnątrz hali posiadającej posadzki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betonowe.</w:t>
      </w:r>
    </w:p>
    <w:p w14:paraId="33755378" w14:textId="64E761DD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Załadunek gotowych wyrobów wykonywać wyłącznie w porze dziennej,</w:t>
      </w:r>
      <w:r w:rsidR="0050527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 xml:space="preserve">tj. </w:t>
      </w:r>
      <w:r w:rsidR="00505279">
        <w:rPr>
          <w:rFonts w:ascii="Open Sans" w:hAnsi="Open Sans" w:cs="Open Sans"/>
          <w:color w:val="000000"/>
          <w:sz w:val="22"/>
          <w:szCs w:val="22"/>
        </w:rPr>
        <w:br/>
      </w:r>
      <w:r w:rsidRPr="00E21C76">
        <w:rPr>
          <w:rFonts w:ascii="Open Sans" w:hAnsi="Open Sans" w:cs="Open Sans"/>
          <w:color w:val="000000"/>
          <w:sz w:val="22"/>
          <w:szCs w:val="22"/>
        </w:rPr>
        <w:t>w godzinach 6.00-22.00.</w:t>
      </w:r>
    </w:p>
    <w:p w14:paraId="519AA789" w14:textId="77777777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W celu zabezpieczenia gruntu oraz wód podziemnych i powierzchniowych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przed zanieczyszczeniem substancjami ropopochodnymi, podczas realizacji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inwestycji, używać wyłącznie sprawnego sprzętu i monitorować ewentualne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wycieki substancji ropopochodnych, które mogą powstać w wyniku awarii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oraz zapewnić dostępność sorbentów. W przypadku wycieku substancji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niebezpiecznych, zanieczyszczony grunt lub zużyty sorbent zebrać i przekazać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uprawnionym odbiorcom odpadów.</w:t>
      </w:r>
    </w:p>
    <w:p w14:paraId="31E63761" w14:textId="77777777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Ścieki bytowe odprowadzać do kanalizacji sanitarnej.</w:t>
      </w:r>
    </w:p>
    <w:p w14:paraId="7C95A72A" w14:textId="67E74DAA" w:rsid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W procesie technologicznym zastosować zamknięty obieg wody, w celu</w:t>
      </w:r>
      <w:r w:rsidRPr="00E21C76">
        <w:rPr>
          <w:rFonts w:ascii="Open Sans" w:hAnsi="Open Sans" w:cs="Open Sans"/>
          <w:color w:val="000000"/>
          <w:sz w:val="22"/>
          <w:szCs w:val="22"/>
        </w:rPr>
        <w:br/>
        <w:t>racjonalnego jej użytkowania.</w:t>
      </w:r>
    </w:p>
    <w:p w14:paraId="73DB295D" w14:textId="1506845C" w:rsidR="00E21C76" w:rsidRP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Ścieki</w:t>
      </w:r>
      <w:r w:rsidR="00DC311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przemysłowe gromadzić w szczelnych pojemnikach i przekazywać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E21C76">
        <w:rPr>
          <w:rFonts w:ascii="Open Sans" w:hAnsi="Open Sans" w:cs="Open Sans"/>
          <w:color w:val="000000"/>
          <w:sz w:val="22"/>
          <w:szCs w:val="22"/>
        </w:rPr>
        <w:t>do oczyszczalni ścieków.</w:t>
      </w:r>
    </w:p>
    <w:p w14:paraId="2F9B7343" w14:textId="36A40F9D" w:rsidR="00E21C76" w:rsidRPr="00E21C76" w:rsidRDefault="00E21C76" w:rsidP="00E21C76">
      <w:pPr>
        <w:pStyle w:val="Akapitzlist"/>
        <w:numPr>
          <w:ilvl w:val="0"/>
          <w:numId w:val="45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Wody opadowe  i  roztopowe  odprowadzać  do  gruntu  po uprzednim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ich podczyszczeniu w separatorze substancji ropopochodnych.</w:t>
      </w:r>
    </w:p>
    <w:p w14:paraId="1BF4B27D" w14:textId="77777777" w:rsidR="004650EE" w:rsidRDefault="004650EE" w:rsidP="00202D03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7507A48" w14:textId="036BD600" w:rsidR="00E21C76" w:rsidRDefault="00202D03" w:rsidP="00E21C76">
      <w:pPr>
        <w:pStyle w:val="Akapitzlist"/>
        <w:numPr>
          <w:ilvl w:val="0"/>
          <w:numId w:val="39"/>
        </w:numPr>
        <w:shd w:val="clear" w:color="auto" w:fill="FFFFFF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</w:t>
      </w:r>
      <w:r w:rsidRPr="00202D03">
        <w:rPr>
          <w:rFonts w:ascii="Open Sans" w:hAnsi="Open Sans" w:cs="Open Sans"/>
          <w:color w:val="000000"/>
          <w:sz w:val="22"/>
          <w:szCs w:val="22"/>
        </w:rPr>
        <w:t>arunk</w:t>
      </w:r>
      <w:r>
        <w:rPr>
          <w:rFonts w:ascii="Open Sans" w:hAnsi="Open Sans" w:cs="Open Sans"/>
          <w:color w:val="000000"/>
          <w:sz w:val="22"/>
          <w:szCs w:val="22"/>
        </w:rPr>
        <w:t>i</w:t>
      </w:r>
      <w:r w:rsidRPr="00202D03">
        <w:rPr>
          <w:rFonts w:ascii="Open Sans" w:hAnsi="Open Sans" w:cs="Open Sans"/>
          <w:color w:val="000000"/>
          <w:sz w:val="22"/>
          <w:szCs w:val="22"/>
        </w:rPr>
        <w:t xml:space="preserve"> lub wymag</w:t>
      </w:r>
      <w:r>
        <w:rPr>
          <w:rFonts w:ascii="Open Sans" w:hAnsi="Open Sans" w:cs="Open Sans"/>
          <w:color w:val="000000"/>
          <w:sz w:val="22"/>
          <w:szCs w:val="22"/>
        </w:rPr>
        <w:t>ań</w:t>
      </w:r>
      <w:r w:rsidRPr="00202D03">
        <w:rPr>
          <w:rFonts w:ascii="Open Sans" w:hAnsi="Open Sans" w:cs="Open Sans"/>
          <w:color w:val="000000"/>
          <w:sz w:val="22"/>
          <w:szCs w:val="22"/>
        </w:rPr>
        <w:t>, o których jest mowa w art. 82 ust. 1 pkt 1 lit. b lub c, lub nałożenia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 xml:space="preserve">obowiązku działań, o którym mowa w art. 82 ust. 1 pkt 2 lit. b lub c </w:t>
      </w:r>
      <w:proofErr w:type="spellStart"/>
      <w:r w:rsidRPr="00202D03">
        <w:rPr>
          <w:rFonts w:ascii="Open Sans" w:hAnsi="Open Sans" w:cs="Open Sans"/>
          <w:color w:val="000000"/>
          <w:sz w:val="22"/>
          <w:szCs w:val="22"/>
        </w:rPr>
        <w:t>uooś</w:t>
      </w:r>
      <w:proofErr w:type="spellEnd"/>
      <w:r w:rsidRPr="00202D03">
        <w:rPr>
          <w:rFonts w:ascii="Open Sans" w:hAnsi="Open Sans" w:cs="Open Sans"/>
          <w:color w:val="000000"/>
          <w:sz w:val="22"/>
          <w:szCs w:val="22"/>
        </w:rPr>
        <w:t>:</w:t>
      </w:r>
    </w:p>
    <w:p w14:paraId="4DC21EEB" w14:textId="140B9438" w:rsid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Odpady tworzyw sztucznych przewidziane do przetwarzania magazynować selektywnie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w workach lub pojemnikach wewnątrz hali magazynowej</w:t>
      </w:r>
      <w:r w:rsidR="00DC311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C3110">
        <w:rPr>
          <w:rFonts w:ascii="Open Sans" w:hAnsi="Open Sans" w:cs="Open Sans"/>
          <w:color w:val="000000"/>
          <w:sz w:val="22"/>
          <w:szCs w:val="22"/>
        </w:rPr>
        <w:br/>
      </w:r>
      <w:r w:rsidRPr="00E21C76">
        <w:rPr>
          <w:rFonts w:ascii="Open Sans" w:hAnsi="Open Sans" w:cs="Open Sans"/>
          <w:color w:val="000000"/>
          <w:sz w:val="22"/>
          <w:szCs w:val="22"/>
        </w:rPr>
        <w:t>na szczelnych posadzkach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13EFC18F" w14:textId="6BFC2474" w:rsid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Nie przyjmować odpadów niebezpiecznych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7DC496EB" w14:textId="3E5977E6" w:rsid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Przyjmowane odpady zabezpieczać przed rozprzestrzenianiem, oddziaływaniem wód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opadowych i roztopowych oraz przed zwierzętami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7B27E314" w14:textId="314927E6" w:rsid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 xml:space="preserve">Woda </w:t>
      </w:r>
      <w:r>
        <w:rPr>
          <w:rFonts w:ascii="Open Sans" w:hAnsi="Open Sans" w:cs="Open Sans"/>
          <w:color w:val="000000"/>
          <w:sz w:val="22"/>
          <w:szCs w:val="22"/>
        </w:rPr>
        <w:t>w</w:t>
      </w:r>
      <w:r w:rsidRPr="00E21C76">
        <w:rPr>
          <w:rFonts w:ascii="Open Sans" w:hAnsi="Open Sans" w:cs="Open Sans"/>
          <w:color w:val="000000"/>
          <w:sz w:val="22"/>
          <w:szCs w:val="22"/>
        </w:rPr>
        <w:t xml:space="preserve"> urządzeniu do mycia odpadów krążyła będzie w obiegu zamkniętym. Zużytą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wodę zagospodarowywać jako ściek i dostarczać do oczyszczalni ścieków,</w:t>
      </w:r>
      <w:r w:rsidR="00DC311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C3110">
        <w:rPr>
          <w:rFonts w:ascii="Open Sans" w:hAnsi="Open Sans" w:cs="Open Sans"/>
          <w:color w:val="000000"/>
          <w:sz w:val="22"/>
          <w:szCs w:val="22"/>
        </w:rPr>
        <w:br/>
      </w:r>
      <w:r w:rsidRPr="00E21C76">
        <w:rPr>
          <w:rFonts w:ascii="Open Sans" w:hAnsi="Open Sans" w:cs="Open Sans"/>
          <w:color w:val="000000"/>
          <w:sz w:val="22"/>
          <w:szCs w:val="22"/>
        </w:rPr>
        <w:t>a</w:t>
      </w:r>
      <w:r w:rsidR="00DC311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szlamy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i osady z mycia odpadów przekazywać uprawionym odbiorcom</w:t>
      </w:r>
      <w:r w:rsidR="00DC311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odpadów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53157320" w14:textId="0FA1742D" w:rsidR="00E21C76" w:rsidRP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Na każdym etapie przedsięwzięcia zapewnić dostępność sorbentów, właściwych</w:t>
      </w:r>
      <w:r>
        <w:rPr>
          <w:rFonts w:ascii="Open Sans" w:hAnsi="Open Sans" w:cs="Open Sans"/>
          <w:color w:val="000000"/>
          <w:sz w:val="22"/>
          <w:szCs w:val="22"/>
        </w:rPr>
        <w:t xml:space="preserve"> w </w:t>
      </w:r>
      <w:r w:rsidRPr="00E21C76">
        <w:rPr>
          <w:rFonts w:ascii="Open Sans" w:hAnsi="Open Sans" w:cs="Open Sans"/>
          <w:color w:val="000000"/>
          <w:sz w:val="22"/>
          <w:szCs w:val="22"/>
        </w:rPr>
        <w:t xml:space="preserve">zakresie ilości i rodzaju do potencjalnego zagrożenia, mogącego wystąpić </w:t>
      </w:r>
      <w:r w:rsidR="009C028A">
        <w:rPr>
          <w:rFonts w:ascii="Open Sans" w:hAnsi="Open Sans" w:cs="Open Sans"/>
          <w:color w:val="000000"/>
          <w:sz w:val="22"/>
          <w:szCs w:val="22"/>
        </w:rPr>
        <w:br/>
      </w:r>
      <w:r w:rsidRPr="00E21C76">
        <w:rPr>
          <w:rFonts w:ascii="Open Sans" w:hAnsi="Open Sans" w:cs="Open Sans"/>
          <w:color w:val="000000"/>
          <w:sz w:val="22"/>
          <w:szCs w:val="22"/>
        </w:rPr>
        <w:t>w następstwie sytuacji awaryjnych, a zużyty sorbent bądź zanieczyszczony grunt przekazać uprawionemu odbiorcy odpadów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742496E5" w14:textId="58173513" w:rsid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Ścieki socjalno-bytowe odprowadzać do miejskiej sieci kanalizacyjnej</w:t>
      </w:r>
      <w:r w:rsidR="009C028A">
        <w:rPr>
          <w:rFonts w:ascii="Open Sans" w:hAnsi="Open Sans" w:cs="Open Sans"/>
          <w:color w:val="000000"/>
          <w:sz w:val="22"/>
          <w:szCs w:val="22"/>
        </w:rPr>
        <w:t>.</w:t>
      </w:r>
    </w:p>
    <w:p w14:paraId="019924E9" w14:textId="36CD96F9" w:rsidR="00E21C76" w:rsidRPr="00E21C76" w:rsidRDefault="00E21C76" w:rsidP="00E21C7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E21C76">
        <w:rPr>
          <w:rFonts w:ascii="Open Sans" w:hAnsi="Open Sans" w:cs="Open Sans"/>
          <w:color w:val="000000"/>
          <w:sz w:val="22"/>
          <w:szCs w:val="22"/>
        </w:rPr>
        <w:t>Wody opadowe i roztopowe z powierzchni utwardzonych odprowadzać do ziemi po ich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21C76">
        <w:rPr>
          <w:rFonts w:ascii="Open Sans" w:hAnsi="Open Sans" w:cs="Open Sans"/>
          <w:color w:val="000000"/>
          <w:sz w:val="22"/>
          <w:szCs w:val="22"/>
        </w:rPr>
        <w:t>podczyszczeniu w separatorze.</w:t>
      </w:r>
    </w:p>
    <w:p w14:paraId="17D4462C" w14:textId="77777777" w:rsidR="00B367EE" w:rsidRDefault="00B367EE" w:rsidP="00BE2ED1">
      <w:pPr>
        <w:spacing w:line="23" w:lineRule="atLeast"/>
        <w:ind w:left="426" w:firstLine="708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BB157CA" w14:textId="537A59CF" w:rsidR="00FF047F" w:rsidRDefault="00ED45C3" w:rsidP="00BE2ED1">
      <w:pPr>
        <w:spacing w:line="23" w:lineRule="atLeast"/>
        <w:ind w:left="426" w:firstLine="708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Uzasadnienie</w:t>
      </w:r>
    </w:p>
    <w:p w14:paraId="1E6811BA" w14:textId="77777777" w:rsidR="00FF047F" w:rsidRPr="000051BF" w:rsidRDefault="00FF047F" w:rsidP="00FF047F">
      <w:pPr>
        <w:spacing w:line="23" w:lineRule="atLeast"/>
        <w:ind w:left="2832" w:firstLine="708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2A81A79" w14:textId="5F4DFAFF" w:rsidR="00A574CA" w:rsidRPr="009C028A" w:rsidRDefault="00F26FD4" w:rsidP="00BE2ED1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9C028A">
        <w:rPr>
          <w:rFonts w:ascii="Open Sans" w:hAnsi="Open Sans" w:cs="Open Sans"/>
          <w:color w:val="000000"/>
          <w:sz w:val="22"/>
          <w:szCs w:val="22"/>
        </w:rPr>
        <w:t>Dnia</w:t>
      </w:r>
      <w:r w:rsidR="00672C5A" w:rsidRPr="009C028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C028A">
        <w:rPr>
          <w:rFonts w:ascii="Open Sans" w:hAnsi="Open Sans" w:cs="Open Sans"/>
          <w:color w:val="000000"/>
          <w:sz w:val="22"/>
          <w:szCs w:val="22"/>
        </w:rPr>
        <w:t>11 lipca</w:t>
      </w:r>
      <w:r w:rsidR="00F61B54" w:rsidRPr="009C028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11351" w:rsidRPr="00307BC4">
        <w:rPr>
          <w:rFonts w:ascii="Open Sans" w:hAnsi="Open Sans" w:cs="Open Sans"/>
          <w:color w:val="000000"/>
          <w:sz w:val="22"/>
          <w:szCs w:val="22"/>
        </w:rPr>
        <w:t>202</w:t>
      </w:r>
      <w:r w:rsidR="00A660F2" w:rsidRPr="00307BC4">
        <w:rPr>
          <w:rFonts w:ascii="Open Sans" w:hAnsi="Open Sans" w:cs="Open Sans"/>
          <w:color w:val="000000"/>
          <w:sz w:val="22"/>
          <w:szCs w:val="22"/>
        </w:rPr>
        <w:t>2</w:t>
      </w:r>
      <w:r w:rsidR="00C749A5" w:rsidRPr="00307BC4">
        <w:rPr>
          <w:rFonts w:ascii="Open Sans" w:hAnsi="Open Sans" w:cs="Open Sans"/>
          <w:color w:val="000000"/>
          <w:sz w:val="22"/>
          <w:szCs w:val="22"/>
        </w:rPr>
        <w:t xml:space="preserve"> r. </w:t>
      </w:r>
      <w:r w:rsidR="00172649" w:rsidRPr="00307BC4">
        <w:rPr>
          <w:rFonts w:ascii="Open Sans" w:hAnsi="Open Sans" w:cs="Open Sans"/>
          <w:sz w:val="22"/>
          <w:szCs w:val="22"/>
        </w:rPr>
        <w:t xml:space="preserve">wpłynął wniosek o </w:t>
      </w:r>
      <w:r w:rsidR="007C3E30" w:rsidRPr="00307BC4">
        <w:rPr>
          <w:rFonts w:ascii="Open Sans" w:hAnsi="Open Sans" w:cs="Open Sans"/>
          <w:sz w:val="22"/>
          <w:szCs w:val="22"/>
        </w:rPr>
        <w:t>wydani</w:t>
      </w:r>
      <w:r w:rsidR="00172649" w:rsidRPr="00307BC4">
        <w:rPr>
          <w:rFonts w:ascii="Open Sans" w:hAnsi="Open Sans" w:cs="Open Sans"/>
          <w:sz w:val="22"/>
          <w:szCs w:val="22"/>
        </w:rPr>
        <w:t>e</w:t>
      </w:r>
      <w:r w:rsidR="007C3E30" w:rsidRPr="00307BC4">
        <w:rPr>
          <w:rFonts w:ascii="Open Sans" w:hAnsi="Open Sans" w:cs="Open Sans"/>
          <w:sz w:val="22"/>
          <w:szCs w:val="22"/>
        </w:rPr>
        <w:t xml:space="preserve"> decyzji o środowiskowych uwarunkowaniach dla przedsięwzięcia pn</w:t>
      </w:r>
      <w:r w:rsidR="00172649" w:rsidRPr="00307BC4">
        <w:rPr>
          <w:rFonts w:ascii="Open Sans" w:hAnsi="Open Sans" w:cs="Open Sans"/>
          <w:sz w:val="22"/>
          <w:szCs w:val="22"/>
        </w:rPr>
        <w:t>.</w:t>
      </w:r>
      <w:r w:rsidR="009C028A" w:rsidRPr="00307BC4">
        <w:rPr>
          <w:rFonts w:ascii="Open Sans" w:hAnsi="Open Sans" w:cs="Open Sans"/>
          <w:color w:val="000000"/>
          <w:sz w:val="22"/>
          <w:szCs w:val="22"/>
        </w:rPr>
        <w:t xml:space="preserve"> „Przetwarzanie odpadów z elementami zbierania oraz rozbudowa zakładu</w:t>
      </w:r>
      <w:r w:rsidR="000B71B9" w:rsidRPr="00307BC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C028A" w:rsidRPr="00307BC4">
        <w:rPr>
          <w:rFonts w:ascii="Open Sans" w:hAnsi="Open Sans" w:cs="Open Sans"/>
          <w:color w:val="000000"/>
          <w:sz w:val="22"/>
          <w:szCs w:val="22"/>
        </w:rPr>
        <w:t>o nową powierzchnię magazynową</w:t>
      </w:r>
      <w:r w:rsidR="000B71B9" w:rsidRPr="00307BC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C028A" w:rsidRPr="00307BC4">
        <w:rPr>
          <w:rFonts w:ascii="Open Sans" w:hAnsi="Open Sans" w:cs="Open Sans"/>
          <w:color w:val="000000"/>
          <w:sz w:val="22"/>
          <w:szCs w:val="22"/>
        </w:rPr>
        <w:t xml:space="preserve">realizowanego na </w:t>
      </w:r>
      <w:r w:rsidR="009C028A" w:rsidRPr="00307BC4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działce o nr </w:t>
      </w:r>
      <w:proofErr w:type="spellStart"/>
      <w:r w:rsidR="009C028A" w:rsidRPr="00307BC4">
        <w:rPr>
          <w:rFonts w:ascii="Open Sans" w:hAnsi="Open Sans" w:cs="Open Sans"/>
          <w:color w:val="000000"/>
          <w:sz w:val="22"/>
          <w:szCs w:val="22"/>
        </w:rPr>
        <w:t>ewid</w:t>
      </w:r>
      <w:proofErr w:type="spellEnd"/>
      <w:r w:rsidR="009C028A" w:rsidRPr="00307BC4">
        <w:rPr>
          <w:rFonts w:ascii="Open Sans" w:hAnsi="Open Sans" w:cs="Open Sans"/>
          <w:color w:val="000000"/>
          <w:sz w:val="22"/>
          <w:szCs w:val="22"/>
        </w:rPr>
        <w:t xml:space="preserve">. 262 położonej w miejscowości </w:t>
      </w:r>
      <w:proofErr w:type="spellStart"/>
      <w:r w:rsidR="009C028A" w:rsidRPr="00307BC4">
        <w:rPr>
          <w:rFonts w:ascii="Open Sans" w:hAnsi="Open Sans" w:cs="Open Sans"/>
          <w:color w:val="000000"/>
          <w:sz w:val="22"/>
          <w:szCs w:val="22"/>
        </w:rPr>
        <w:t>Kruśliwiec</w:t>
      </w:r>
      <w:proofErr w:type="spellEnd"/>
      <w:r w:rsidR="009C028A" w:rsidRPr="00307BC4">
        <w:rPr>
          <w:rFonts w:ascii="Open Sans" w:hAnsi="Open Sans" w:cs="Open Sans"/>
          <w:color w:val="000000"/>
          <w:sz w:val="22"/>
          <w:szCs w:val="22"/>
        </w:rPr>
        <w:t xml:space="preserve"> obręb Sławęcinek, gmina Inowrocław, województwo kujawsko-pomorskie" </w:t>
      </w:r>
      <w:r w:rsidR="001D4A01" w:rsidRPr="00307BC4">
        <w:rPr>
          <w:rFonts w:ascii="Open Sans" w:hAnsi="Open Sans" w:cs="Open Sans"/>
          <w:sz w:val="22"/>
          <w:szCs w:val="22"/>
        </w:rPr>
        <w:t>z</w:t>
      </w:r>
      <w:r w:rsidR="007C3E30" w:rsidRPr="00307BC4">
        <w:rPr>
          <w:rFonts w:ascii="Open Sans" w:hAnsi="Open Sans" w:cs="Open Sans"/>
          <w:sz w:val="22"/>
          <w:szCs w:val="22"/>
        </w:rPr>
        <w:t>łożony</w:t>
      </w:r>
      <w:r w:rsidR="001D4A01" w:rsidRPr="00307BC4">
        <w:rPr>
          <w:rFonts w:ascii="Open Sans" w:hAnsi="Open Sans" w:cs="Open Sans"/>
          <w:sz w:val="22"/>
          <w:szCs w:val="22"/>
        </w:rPr>
        <w:t xml:space="preserve"> </w:t>
      </w:r>
      <w:r w:rsidR="00061688" w:rsidRPr="00307BC4">
        <w:rPr>
          <w:rFonts w:ascii="Open Sans" w:hAnsi="Open Sans" w:cs="Open Sans"/>
          <w:sz w:val="22"/>
          <w:szCs w:val="22"/>
        </w:rPr>
        <w:t>przez</w:t>
      </w:r>
      <w:r w:rsidR="00F61B54" w:rsidRPr="00307BC4">
        <w:rPr>
          <w:rFonts w:ascii="Open Sans" w:hAnsi="Open Sans" w:cs="Open Sans"/>
          <w:sz w:val="22"/>
          <w:szCs w:val="22"/>
        </w:rPr>
        <w:t xml:space="preserve"> </w:t>
      </w:r>
      <w:r w:rsidR="00FC0477">
        <w:rPr>
          <w:rFonts w:ascii="Open Sans" w:hAnsi="Open Sans" w:cs="Open Sans"/>
          <w:sz w:val="22"/>
          <w:szCs w:val="22"/>
        </w:rPr>
        <w:t>-----</w:t>
      </w:r>
      <w:r w:rsidR="009C028A" w:rsidRPr="00307BC4">
        <w:rPr>
          <w:rFonts w:ascii="Open Sans" w:hAnsi="Open Sans" w:cs="Open Sans"/>
          <w:sz w:val="22"/>
          <w:szCs w:val="22"/>
        </w:rPr>
        <w:t xml:space="preserve"> </w:t>
      </w:r>
      <w:r w:rsidR="00FC0477">
        <w:rPr>
          <w:rFonts w:ascii="Open Sans" w:hAnsi="Open Sans" w:cs="Open Sans"/>
          <w:sz w:val="22"/>
          <w:szCs w:val="22"/>
        </w:rPr>
        <w:t>-------------------------------</w:t>
      </w:r>
    </w:p>
    <w:p w14:paraId="6D30D67E" w14:textId="04439761" w:rsidR="00F61B54" w:rsidRDefault="00E11351" w:rsidP="00F61B5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51BF">
        <w:rPr>
          <w:rFonts w:ascii="Open Sans" w:eastAsia="Calibri" w:hAnsi="Open Sans" w:cs="Open Sans"/>
          <w:bCs/>
          <w:sz w:val="22"/>
          <w:szCs w:val="22"/>
        </w:rPr>
        <w:t xml:space="preserve">Stwierdzono, że jest to </w:t>
      </w:r>
      <w:r w:rsidR="008A64C8" w:rsidRPr="000051BF">
        <w:rPr>
          <w:rFonts w:ascii="Open Sans" w:eastAsia="Calibri" w:hAnsi="Open Sans" w:cs="Open Sans"/>
          <w:bCs/>
          <w:sz w:val="22"/>
          <w:szCs w:val="22"/>
        </w:rPr>
        <w:t>przedsięwzięcie mogące potencjalnie znacząco oddziaływać na środowisko wymienione w</w:t>
      </w:r>
      <w:r w:rsidR="00672C5A" w:rsidRPr="000051B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 xml:space="preserve">§ 3 ust. </w:t>
      </w:r>
      <w:r w:rsidR="00515BFF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 xml:space="preserve"> pkt </w:t>
      </w:r>
      <w:r w:rsidR="009C028A">
        <w:rPr>
          <w:rFonts w:ascii="Open Sans" w:hAnsi="Open Sans" w:cs="Open Sans"/>
          <w:color w:val="000000"/>
          <w:sz w:val="22"/>
          <w:szCs w:val="22"/>
        </w:rPr>
        <w:t xml:space="preserve">82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>rozporządzenia Rady Ministrów z dnia 10 września 2019 r. w sprawie</w:t>
      </w:r>
      <w:r w:rsidR="00727259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>przedsięwzięć mogących znacząco oddziaływać na środowisko (Dz. U. z 2019 r. poz. 1839)</w:t>
      </w:r>
      <w:r w:rsidR="004970B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27259" w:rsidRPr="000051BF">
        <w:rPr>
          <w:rFonts w:ascii="Open Sans" w:hAnsi="Open Sans" w:cs="Open Sans"/>
          <w:color w:val="000000" w:themeColor="text1"/>
          <w:sz w:val="22"/>
          <w:szCs w:val="22"/>
        </w:rPr>
        <w:t>jako</w:t>
      </w:r>
      <w:r w:rsidR="0011317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>„instalacje związane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br/>
        <w:t>z przetwarzaniem w rozumieniu art. 3 ust. 1 pkt 21 ustawy z dnia 14 grudnia 2012 r.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br/>
        <w:t>o odpadach odpadów, inne niż wymienione w § 2 ust. 1 pkt 41-47, z wyłączeniem instalacji</w:t>
      </w:r>
      <w:r w:rsidR="009C028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 xml:space="preserve">do wytwarzania biogazu rolniczego w rozumieniu art. 2 pkt 2 ustawy z dnia </w:t>
      </w:r>
      <w:r w:rsidR="009C028A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>20 lutego 2015 r.</w:t>
      </w:r>
      <w:r w:rsidR="009C028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>o odnawialnych źródłach energii, o zainstalowanej mocy elektrycznej nie większej</w:t>
      </w:r>
      <w:r w:rsidR="009C028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>niż 0,5 MW lub wytwarzających ekwiwalentną ilość biogazu rolniczego wykorzystywanego</w:t>
      </w:r>
      <w:r w:rsidR="009C028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>do innych celów niż produkcja energii elektrycznej, a także miejsca retencji powierzchniowej</w:t>
      </w:r>
      <w:r w:rsidR="009C028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C028A" w:rsidRPr="009C028A">
        <w:rPr>
          <w:rFonts w:ascii="Open Sans" w:hAnsi="Open Sans" w:cs="Open Sans"/>
          <w:color w:val="000000" w:themeColor="text1"/>
          <w:sz w:val="22"/>
          <w:szCs w:val="22"/>
        </w:rPr>
        <w:t>odpadów oraz rekultywacja składowisk odpadów".</w:t>
      </w:r>
    </w:p>
    <w:p w14:paraId="30132786" w14:textId="0BD6B6E4" w:rsidR="009C028A" w:rsidRPr="00F61B54" w:rsidRDefault="009C028A" w:rsidP="00F61B5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Zgodnie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z informacją otrzymaną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od Wydziału Przestrzeni i Gruntów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Urzędu Gminy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z dnia 20 lipca 2022 r.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WPP.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6727.1.224.2022 działka </w:t>
      </w:r>
      <w:proofErr w:type="spellStart"/>
      <w:r w:rsidR="00CD368D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="00CD368D">
        <w:rPr>
          <w:rFonts w:ascii="Open Sans" w:hAnsi="Open Sans" w:cs="Open Sans"/>
          <w:color w:val="000000" w:themeColor="text1"/>
          <w:sz w:val="22"/>
          <w:szCs w:val="22"/>
        </w:rPr>
        <w:t xml:space="preserve">. 262 położona w obrębie geodezyjnym Sławęcinek znajduje się w obszarze dla którego 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>Gmina Inowrocław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>nie posiada opracowanego miejscowego planu zagospodarowania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68D">
        <w:rPr>
          <w:rFonts w:ascii="Open Sans" w:hAnsi="Open Sans" w:cs="Open Sans"/>
          <w:color w:val="000000" w:themeColor="text1"/>
          <w:sz w:val="22"/>
          <w:szCs w:val="22"/>
        </w:rPr>
        <w:t>przestrzennego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5315DC4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iCs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powyższym postępowaniu liczba stron przekracza 10, zgodnie z art. 49 Kpa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 związku z art. 74 ust. 3 </w:t>
      </w:r>
      <w:proofErr w:type="spellStart"/>
      <w:r w:rsidRPr="00003410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– strony postępowania zawiadamiane poprzez publiczne obwieszczenie. </w:t>
      </w:r>
    </w:p>
    <w:p w14:paraId="01E7214B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Pr="00003410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w którym nastąpiło publiczne obwieszczenie.</w:t>
      </w:r>
    </w:p>
    <w:p w14:paraId="1AF4DBBE" w14:textId="48D53EBA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>20 lipca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WSO.6220.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>23.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2022 Wójt Gminy Inowrocław poinformował strony o wszczęciu postępowania administracyjnego oraz o przekazaniu dokumentacji do organów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opiniujących a także o wydaniu postanowienia o nowym terminie załatwienia sprawy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do dnia </w:t>
      </w:r>
      <w:r w:rsidR="00BE2ED1">
        <w:rPr>
          <w:rFonts w:ascii="Open Sans" w:hAnsi="Open Sans" w:cs="Open Sans"/>
          <w:color w:val="000000" w:themeColor="text1"/>
          <w:sz w:val="22"/>
          <w:szCs w:val="22"/>
        </w:rPr>
        <w:t xml:space="preserve">23 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>września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Obwieszczenie zostało wywieszone na tablicy informacyjnej Urzędu Gminy Inowrocław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>, Urzędu Miasta Inowrocławia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oraz na tablicach sołeckich w m. </w:t>
      </w:r>
      <w:proofErr w:type="spellStart"/>
      <w:r w:rsidR="00415C07">
        <w:rPr>
          <w:rFonts w:ascii="Open Sans" w:hAnsi="Open Sans" w:cs="Open Sans"/>
          <w:color w:val="000000" w:themeColor="text1"/>
          <w:sz w:val="22"/>
          <w:szCs w:val="22"/>
        </w:rPr>
        <w:t>Kruśliwiec</w:t>
      </w:r>
      <w:proofErr w:type="spellEnd"/>
      <w:r w:rsidR="00415C0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a także opublikowane w Biuletynie Informacji Publicznej Urzędu Gminy Inowrocław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>, Biuletynie Informacji Publicznej Urzędu Miasta Inowrocławia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3E9EC2EB" w14:textId="13A32F4E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Dane o wniosku o wydanie decyzji o środowiskowych uwarunkowaniach zamieszczono w „Publicznie dostępnym wykazie danych o dokumentach zawierających informacje o środowisku i jego ochronie” na stronie internetowej gminy Inowrocław </w:t>
      </w:r>
      <w:r w:rsidR="00415C0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oraz na tablicy informacyjnej w tutejszym urzędzie. Strony postępowania nie zgłosiły żadnych uwag i wniosków.</w:t>
      </w:r>
    </w:p>
    <w:p w14:paraId="5CEE786A" w14:textId="77777777" w:rsidR="00686CF7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Zgodnie z art. 63 ust. 1 i 2 ustawy z dnia 3 października 2008 r.  o udostępnianiu informacji o środowisku i jego ochronie, udziale społeczeństwa  w ochronie środowiska oraz  o ocenach oddziaływania na środowisko obowiązek przeprowadzenia oceny oddziaływania na środowisko dla planowanego przedsięwzięcia mogącego potencjalnie znacząco oddziaływać na środowisko stwierdza w drodze postanowienia organ właściwy do wydania decyzji. </w:t>
      </w:r>
    </w:p>
    <w:p w14:paraId="6BA8995F" w14:textId="438E7251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Stosownie zaś do art. 64 ust. 1 przedmiotowej ustawy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postanowienie, o którym mowa wyżej, wydaje się po zasięgnięciu opinii Regionalnego Dyrektora Ochrony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Środowiska w Bydgoszczy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Wód Polskich w 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>Inowrocławiu oraz Państwowego Powiatowego Inspektora Sanitarnego w Inowrocławiu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3E10AFD9" w14:textId="41EC48CD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Mając powyższe na względzie Wójt Gminy Inowrocław pismem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WSO.6220.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>23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z dnia 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>21 lipca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 wystąpił do Regionalnego Dyrektora Ochrony Środowiska w Bydgoszcz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 xml:space="preserve">y,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 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>Inowrocławiu oraz Państwowego Powiatowego</w:t>
      </w:r>
      <w:r w:rsidR="00D21A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 xml:space="preserve">Inspektora Sanitarnego w Inowrocławiu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z prośbą o wydanie opinii 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o ewentualnej konieczności przeprowadzenia oceny oddziaływania na środowisko.</w:t>
      </w:r>
    </w:p>
    <w:p w14:paraId="3A48377B" w14:textId="20B1C09C" w:rsidR="006C1DC8" w:rsidRDefault="00003410" w:rsidP="006C1DC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Postanowieniem WSO.6220.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>23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z dnia </w:t>
      </w:r>
      <w:r w:rsidR="00686CF7">
        <w:rPr>
          <w:rFonts w:ascii="Open Sans" w:hAnsi="Open Sans" w:cs="Open Sans"/>
          <w:color w:val="000000" w:themeColor="text1"/>
          <w:sz w:val="22"/>
          <w:szCs w:val="22"/>
        </w:rPr>
        <w:t xml:space="preserve">21 lipca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2022 r. tut. organ przedłużył 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termin wydania decyzji o środowiskowych uwarunkowaniach dla niniejszego</w:t>
      </w:r>
      <w:r w:rsidR="00D21A60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przedsięwzięcia do dnia </w:t>
      </w:r>
      <w:r w:rsidR="00955761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2</w:t>
      </w:r>
      <w:r w:rsidR="00DB1139"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3 </w:t>
      </w:r>
      <w:r w:rsidR="00686CF7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września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 2022 r.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5E36D5DF" w14:textId="0854DBF8" w:rsidR="00D21A60" w:rsidRDefault="00D21A60" w:rsidP="006C1DC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Opinią NNZ.9022.2.59.1.2022 z dnia 28 lipca 2022 r. Państwowy Powiatowy Inspektor Sanitarny</w:t>
      </w:r>
      <w:r w:rsidR="00BA02E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w Inowrocławiu wydał opinię iż, istnieje konieczność</w:t>
      </w:r>
      <w:r w:rsidR="00BA02E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przeprowadzenia oceny oddziaływania na środowisko</w:t>
      </w:r>
      <w:r w:rsidR="00BA02E3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A2DA33F" w14:textId="17FFD530" w:rsidR="00D21A60" w:rsidRDefault="00BA02E3" w:rsidP="006C1DC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Dnia 1 sierpnia 2022 r. sygn. 90/INO/2022 Stowarzyszenie NASZE PRAWO 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t xml:space="preserve">poprzez </w:t>
      </w:r>
      <w:proofErr w:type="spellStart"/>
      <w:r w:rsidR="0051021F">
        <w:rPr>
          <w:rFonts w:ascii="Open Sans" w:hAnsi="Open Sans" w:cs="Open Sans"/>
          <w:color w:val="000000" w:themeColor="text1"/>
          <w:sz w:val="22"/>
          <w:szCs w:val="22"/>
        </w:rPr>
        <w:t>ePUAP</w:t>
      </w:r>
      <w:proofErr w:type="spellEnd"/>
      <w:r w:rsidR="005102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07BC4">
        <w:rPr>
          <w:rFonts w:ascii="Open Sans" w:hAnsi="Open Sans" w:cs="Open Sans"/>
          <w:color w:val="000000" w:themeColor="text1"/>
          <w:sz w:val="22"/>
          <w:szCs w:val="22"/>
        </w:rPr>
        <w:t>zaw</w:t>
      </w:r>
      <w:r>
        <w:rPr>
          <w:rFonts w:ascii="Open Sans" w:hAnsi="Open Sans" w:cs="Open Sans"/>
          <w:color w:val="000000" w:themeColor="text1"/>
          <w:sz w:val="22"/>
          <w:szCs w:val="22"/>
        </w:rPr>
        <w:t>nios</w:t>
      </w:r>
      <w:r w:rsidR="00307BC4">
        <w:rPr>
          <w:rFonts w:ascii="Open Sans" w:hAnsi="Open Sans" w:cs="Open Sans"/>
          <w:color w:val="000000" w:themeColor="text1"/>
          <w:sz w:val="22"/>
          <w:szCs w:val="22"/>
        </w:rPr>
        <w:t>kował</w:t>
      </w:r>
      <w:r>
        <w:rPr>
          <w:rFonts w:ascii="Open Sans" w:hAnsi="Open Sans" w:cs="Open Sans"/>
          <w:color w:val="000000" w:themeColor="text1"/>
          <w:sz w:val="22"/>
          <w:szCs w:val="22"/>
        </w:rPr>
        <w:t>o o dopuszczenie stowarzyszenia jako strony w niniejszym postępowaniu dołączając KRS Nr 0000609174 a także Statut Stowarzyszenia.</w:t>
      </w:r>
    </w:p>
    <w:p w14:paraId="63CA65C4" w14:textId="6981FF9E" w:rsidR="00BA02E3" w:rsidRDefault="00BA02E3" w:rsidP="00BA02E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BA02E3">
        <w:rPr>
          <w:rFonts w:ascii="Open Sans" w:hAnsi="Open Sans" w:cs="Open Sans"/>
          <w:color w:val="000000" w:themeColor="text1"/>
          <w:sz w:val="22"/>
          <w:szCs w:val="22"/>
        </w:rPr>
        <w:t>Dnia 1 sierpnia 2022 r. sygn. 90/INO/2022 Stowarzyszenie NASZE PRAWO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br/>
        <w:t>e-mailem ponownie za</w:t>
      </w:r>
      <w:r w:rsidRPr="00BA02E3">
        <w:rPr>
          <w:rFonts w:ascii="Open Sans" w:hAnsi="Open Sans" w:cs="Open Sans"/>
          <w:color w:val="000000" w:themeColor="text1"/>
          <w:sz w:val="22"/>
          <w:szCs w:val="22"/>
        </w:rPr>
        <w:t>wnios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t>kowało</w:t>
      </w:r>
      <w:r w:rsidRPr="00BA02E3">
        <w:rPr>
          <w:rFonts w:ascii="Open Sans" w:hAnsi="Open Sans" w:cs="Open Sans"/>
          <w:color w:val="000000" w:themeColor="text1"/>
          <w:sz w:val="22"/>
          <w:szCs w:val="22"/>
        </w:rPr>
        <w:t xml:space="preserve"> o dopuszczenie stowarzyszenia jako strony 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BA02E3">
        <w:rPr>
          <w:rFonts w:ascii="Open Sans" w:hAnsi="Open Sans" w:cs="Open Sans"/>
          <w:color w:val="000000" w:themeColor="text1"/>
          <w:sz w:val="22"/>
          <w:szCs w:val="22"/>
        </w:rPr>
        <w:t>w niniejszym postępowaniu dołączając KRS Nr 0000609174 a także Statut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BA02E3">
        <w:rPr>
          <w:rFonts w:ascii="Open Sans" w:hAnsi="Open Sans" w:cs="Open Sans"/>
          <w:color w:val="000000" w:themeColor="text1"/>
          <w:sz w:val="22"/>
          <w:szCs w:val="22"/>
        </w:rPr>
        <w:t>Stowarzyszenia.</w:t>
      </w:r>
      <w:r w:rsidR="005102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445343B0" w14:textId="0E9B6727" w:rsid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Dnia </w:t>
      </w:r>
      <w:r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 sierpnia 2022 r. sygn. 90/INO/2022 Stowarzyszenie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NASZE PRAWO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poprzez </w:t>
      </w:r>
      <w:proofErr w:type="spellStart"/>
      <w:r w:rsidRPr="00344F7C">
        <w:rPr>
          <w:rFonts w:ascii="Open Sans" w:hAnsi="Open Sans" w:cs="Open Sans"/>
          <w:color w:val="000000" w:themeColor="text1"/>
          <w:sz w:val="22"/>
          <w:szCs w:val="22"/>
        </w:rPr>
        <w:t>ePUAP</w:t>
      </w:r>
      <w:proofErr w:type="spellEnd"/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zawnioskowało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kolejny raz o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dopuszczenie stowarzyszenia jako strony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postępowania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>w niniejszym postępowaniu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3A6F5CCF" w14:textId="01F5AD1A" w:rsid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Dnia 2 sierpnia 2022 r. sygn. 90/INO/2022 Stowarzyszenie NASZE PRAWO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>e-mailem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 zawnioskowało kolejny raz o dopuszczenie stowarzyszenia jako strony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postępowania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w niniejszym postępowaniu. </w:t>
      </w:r>
    </w:p>
    <w:p w14:paraId="6608E986" w14:textId="77777777" w:rsidR="00344F7C" w:rsidRP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Dnia 3 sierpnia 2022 r. sygn. WSO.6220.23.2022 Wójt Gminy Inowrocław postanowieniem dopuścił Stowarzyszenie NASZE PRAWO z siedzibą w Jaksicach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do udziału na prawach strony w niniejszym postępowaniu administracyjnym. </w:t>
      </w:r>
    </w:p>
    <w:p w14:paraId="7EF3B635" w14:textId="477E6C6C" w:rsidR="00344F7C" w:rsidRP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Rozpatrując wniosek stwierdzono, że cele statutowe Stowarzyszenia NASZE PRAWO i interes społeczny uzasadniają udział organizacji w toczącym się postępowaniu administracyjnym w sprawie wydania decyzji o środowiskowych uwarunkowaniach przedsięwzięcia pn. </w:t>
      </w:r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„Przetwarzanie odpadów z elementami zbierania oraz rozbudowy zakładu o nową powierzchnię magazynową realizowanego na działce o nr. </w:t>
      </w:r>
      <w:proofErr w:type="spellStart"/>
      <w:r w:rsidRPr="001A499E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. 262 położonej w miejscowości </w:t>
      </w:r>
      <w:proofErr w:type="spellStart"/>
      <w:r w:rsidRPr="001A499E">
        <w:rPr>
          <w:rFonts w:ascii="Open Sans" w:hAnsi="Open Sans" w:cs="Open Sans"/>
          <w:color w:val="000000" w:themeColor="text1"/>
          <w:sz w:val="22"/>
          <w:szCs w:val="22"/>
        </w:rPr>
        <w:t>Kruśliwiec</w:t>
      </w:r>
      <w:proofErr w:type="spellEnd"/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 obręb Sławęcinek, gmina Inowrocław, województwo kujawsko – pomorskie.”</w:t>
      </w:r>
      <w:r w:rsidRPr="00344F7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bowiem zgodnie ze statutem § II.2 pkt ł) celem działania organizacji jest wspieranie ekologii i ochrony zwierząt oraz ochrony dziedzictwa przyrodniczego m.in.: wspieranie i koordynowanie inicjatyw obywatelskich zmierzających do realizacji konstytucyjnej zasady zrównoważonego rozwoju - ekorozwoju, promocja inicjatyw związanych z tworzeniem i współpracą z podmiotami gospodarczymi zajmującymi się działalnością proekologiczną, podejmowanie działań zmierzających do poprawy stanu prawnego w zakresie ochrony środowiska i realizacji zasady zrównoważonego rozwoju, działania na rzecz zrównoważonego rozwoju gospodarki wodnej, podejmowanie działań, umożliwiających zachowanie lub przywracanie równowagi przyrodniczej, promowanie działań na rzecz racjonalnego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kształtowania środowiska i gospodarowania zasobami środowiska zgodnie z zasadą zrównoważonego rozwoju, przeciwdziałanie zanieczyszczeniom oraz przywracanie elementów przyrodniczych do stanu właściwego. </w:t>
      </w:r>
    </w:p>
    <w:p w14:paraId="66A20B1C" w14:textId="657CECC5" w:rsid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3 sierpnia 2022 r. WSO.6220.23.2022 Wójt Gminy Inowrocław poinformował strony o wydaniu postanowienia o dopuszczeniu Stowarzyszenia NASZE PRAWO z siedzibą w Jaksicach do udziału na prawach strony niniejszym postępowaniu. Obwieszczenie zostało wywieszone na tablicy informacyjnej Urzędu Gminy Inowrocław, Urzędu Miasta Inowrocławia </w:t>
      </w:r>
      <w:r w:rsidRPr="00344F7C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oraz na tablicach sołeckich w m. </w:t>
      </w:r>
      <w:proofErr w:type="spellStart"/>
      <w:r w:rsidRPr="00344F7C">
        <w:rPr>
          <w:rFonts w:ascii="Open Sans" w:hAnsi="Open Sans" w:cs="Open Sans"/>
          <w:color w:val="000000" w:themeColor="text1"/>
          <w:sz w:val="22"/>
          <w:szCs w:val="22"/>
        </w:rPr>
        <w:t>Kruśliwiec</w:t>
      </w:r>
      <w:proofErr w:type="spellEnd"/>
      <w:r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 a także opublikowane w Biuletynie Informacji Publicznej Urzędu Gminy Inowrocław, Biuletynie Informacji Publicznej Urzędu Miasta Inowrocławia. </w:t>
      </w:r>
    </w:p>
    <w:p w14:paraId="04942526" w14:textId="52501A0C" w:rsid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Dnia 1 sierpnia 2022 r. (data wpływu: 3 sierpnia 2022 r.) Dyrektor Zarządu Zlewni w Inowrocławiu Państwowego Gospodarstwa Wodnego Wody Polskie zawiadomił, iż wydanie opinii z uwagi na skomplikowany charakter sprawy nie może być załatwiony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 terminie przewidzianym w art. 35 Kpa. </w:t>
      </w:r>
    </w:p>
    <w:p w14:paraId="7CF498F5" w14:textId="3AC3C088" w:rsidR="00344F7C" w:rsidRDefault="00344F7C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Dnia 8 sierpnia 2022 r. (data wpływu: 9 sierpnia 2022 r.) Regionalny Dyrektor Ochrony Środowiska w Bydgoszczy</w:t>
      </w:r>
      <w:r w:rsidR="00F00D27">
        <w:rPr>
          <w:rFonts w:ascii="Open Sans" w:hAnsi="Open Sans" w:cs="Open Sans"/>
          <w:color w:val="000000" w:themeColor="text1"/>
          <w:sz w:val="22"/>
          <w:szCs w:val="22"/>
        </w:rPr>
        <w:t xml:space="preserve"> WOO.4220.733.2022.AG1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wezwał inwestora </w:t>
      </w:r>
      <w:r w:rsidR="00F00D27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do uzupełnienia karty informacyjnej przedsięwzięcia . </w:t>
      </w:r>
    </w:p>
    <w:p w14:paraId="2A91E79E" w14:textId="0B4C2E39" w:rsidR="00344F7C" w:rsidRDefault="00BA6914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Dnia</w:t>
      </w:r>
      <w:r w:rsidR="00F00D2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29 sierpnia 2022 r. sporządzona została notatka służbowa w związku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z przybyciem 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t xml:space="preserve">do tut. urzędu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jednej ze stron postępowania której działka znajduje się 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 obszarze oddziaływania przedsięwzięcia. </w:t>
      </w:r>
      <w:r w:rsidRPr="00BA6914">
        <w:rPr>
          <w:rFonts w:ascii="Open Sans" w:hAnsi="Open Sans" w:cs="Open Sans"/>
          <w:color w:val="000000" w:themeColor="text1"/>
          <w:sz w:val="22"/>
          <w:szCs w:val="22"/>
        </w:rPr>
        <w:t>Strona postępowania wykonała zdjęcia telefonem komórkowym dokumentacj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i. </w:t>
      </w:r>
      <w:r w:rsidRPr="00BA6914">
        <w:rPr>
          <w:rFonts w:ascii="Open Sans" w:hAnsi="Open Sans" w:cs="Open Sans"/>
          <w:color w:val="000000" w:themeColor="text1"/>
          <w:sz w:val="22"/>
          <w:szCs w:val="22"/>
        </w:rPr>
        <w:t>Strona postępowania zareagowała na drugie obwieszczenie z dnia 3 sierpnia 2022 r. i postanowiła skorzystać z możliwości wglądu do dokumentacji.  Na prośbę strony postępowania przesła</w:t>
      </w:r>
      <w:r>
        <w:rPr>
          <w:rFonts w:ascii="Open Sans" w:hAnsi="Open Sans" w:cs="Open Sans"/>
          <w:color w:val="000000" w:themeColor="text1"/>
          <w:sz w:val="22"/>
          <w:szCs w:val="22"/>
        </w:rPr>
        <w:t>no</w:t>
      </w:r>
      <w:r w:rsidRPr="00BA6914">
        <w:rPr>
          <w:rFonts w:ascii="Open Sans" w:hAnsi="Open Sans" w:cs="Open Sans"/>
          <w:color w:val="000000" w:themeColor="text1"/>
          <w:sz w:val="22"/>
          <w:szCs w:val="22"/>
        </w:rPr>
        <w:t xml:space="preserve"> e-mail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em kartę informacji przedsięwzięcia wraz z załącznikami. </w:t>
      </w:r>
    </w:p>
    <w:p w14:paraId="37C76433" w14:textId="3EC7D65B" w:rsidR="00BA6914" w:rsidRPr="00344F7C" w:rsidRDefault="00BA6914" w:rsidP="00344F7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Dnia 30 sierpnia 2022 r. </w:t>
      </w:r>
      <w:r w:rsidR="00D10EB5">
        <w:rPr>
          <w:rFonts w:ascii="Open Sans" w:hAnsi="Open Sans" w:cs="Open Sans"/>
          <w:color w:val="000000" w:themeColor="text1"/>
          <w:sz w:val="22"/>
          <w:szCs w:val="22"/>
        </w:rPr>
        <w:t xml:space="preserve">BD.ZZŚ.1.435.255.2022 </w:t>
      </w:r>
      <w:r w:rsidRPr="00BA6914">
        <w:rPr>
          <w:rFonts w:ascii="Open Sans" w:hAnsi="Open Sans" w:cs="Open Sans"/>
          <w:color w:val="000000" w:themeColor="text1"/>
          <w:sz w:val="22"/>
          <w:szCs w:val="22"/>
        </w:rPr>
        <w:t xml:space="preserve">Dyrektor Zarządu Zlewni </w:t>
      </w:r>
      <w:r w:rsidR="00D10EB5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BA6914">
        <w:rPr>
          <w:rFonts w:ascii="Open Sans" w:hAnsi="Open Sans" w:cs="Open Sans"/>
          <w:color w:val="000000" w:themeColor="text1"/>
          <w:sz w:val="22"/>
          <w:szCs w:val="22"/>
        </w:rPr>
        <w:t>w Inowrocławiu Państwowego Gospodarstwa Wodnego Wody Polskie</w:t>
      </w:r>
      <w:r w:rsidR="00F00D27">
        <w:rPr>
          <w:rFonts w:ascii="Open Sans" w:hAnsi="Open Sans" w:cs="Open Sans"/>
          <w:color w:val="000000" w:themeColor="text1"/>
          <w:sz w:val="22"/>
          <w:szCs w:val="22"/>
        </w:rPr>
        <w:t xml:space="preserve"> wezwał Wójta Gminy Inowrocław na podstawie art. 50 </w:t>
      </w:r>
      <w:r w:rsidR="00F00D27">
        <w:rPr>
          <w:rFonts w:ascii="Arial" w:hAnsi="Arial" w:cs="Arial"/>
          <w:color w:val="000000" w:themeColor="text1"/>
          <w:sz w:val="22"/>
          <w:szCs w:val="22"/>
        </w:rPr>
        <w:t>§</w:t>
      </w:r>
      <w:r w:rsidR="00F00D27">
        <w:rPr>
          <w:rFonts w:ascii="Open Sans" w:hAnsi="Open Sans" w:cs="Open Sans"/>
          <w:color w:val="000000" w:themeColor="text1"/>
          <w:sz w:val="22"/>
          <w:szCs w:val="22"/>
        </w:rPr>
        <w:t xml:space="preserve"> 1 Kpa do przekazania wyjaśnień dotyczących informacji zawartych w karcie informacji przedsięwzięcia wobec czego Wójt Gminy Inowrocław wezwał inwestora do przekazania wyjaśnień pismem z dnia 31 sierpnia 2022 r. WSO.6220.23.2022. </w:t>
      </w:r>
    </w:p>
    <w:p w14:paraId="1A22CE5B" w14:textId="3F363420" w:rsidR="00344F7C" w:rsidRDefault="00F00D27" w:rsidP="00E13B2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Dnia 16 września 2022 r. (data wpływu: 19 września 2022 r.) inwestor zwrócił się do tut. organu z prośbą o wydłużenie terminu uzupełnienia karty informacyjnej przedsięwzięcia w związku z wezwaniem z dnia 31 sierpnia 2022 r. WSO.6220.23.2022. </w:t>
      </w:r>
    </w:p>
    <w:p w14:paraId="027F5A51" w14:textId="27C2B3CE" w:rsidR="00F00D27" w:rsidRDefault="00F00D27" w:rsidP="00F00D2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Dnia 16 września 2022 r. (data wpływu: 19 września 2022 r.) inwestor zwrócił </w:t>
      </w:r>
      <w:r w:rsidR="0013372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się do </w:t>
      </w:r>
      <w:r>
        <w:rPr>
          <w:rFonts w:ascii="Open Sans" w:hAnsi="Open Sans" w:cs="Open Sans"/>
          <w:color w:val="000000" w:themeColor="text1"/>
          <w:sz w:val="22"/>
          <w:szCs w:val="22"/>
        </w:rPr>
        <w:t>Regionalnego Dyrektora Ochrony Środowiska w Bydgoszczy</w:t>
      </w: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 z prośbą </w:t>
      </w:r>
      <w:r w:rsidR="0013372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o wydłużenie terminu uzupełnienia karty informacyjnej przedsięwzięcia w związku </w:t>
      </w:r>
      <w:r w:rsidR="0013372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z wezwaniem z dnia </w:t>
      </w:r>
      <w:r>
        <w:rPr>
          <w:rFonts w:ascii="Open Sans" w:hAnsi="Open Sans" w:cs="Open Sans"/>
          <w:color w:val="000000" w:themeColor="text1"/>
          <w:sz w:val="22"/>
          <w:szCs w:val="22"/>
        </w:rPr>
        <w:t>09</w:t>
      </w: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 sierpnia 2022 r. </w:t>
      </w:r>
      <w:r w:rsidR="00D10EB5">
        <w:rPr>
          <w:rFonts w:ascii="Open Sans" w:hAnsi="Open Sans" w:cs="Open Sans"/>
          <w:color w:val="000000" w:themeColor="text1"/>
          <w:sz w:val="22"/>
          <w:szCs w:val="22"/>
        </w:rPr>
        <w:t>WOO</w:t>
      </w:r>
      <w:r>
        <w:rPr>
          <w:rFonts w:ascii="Open Sans" w:hAnsi="Open Sans" w:cs="Open Sans"/>
          <w:color w:val="000000" w:themeColor="text1"/>
          <w:sz w:val="22"/>
          <w:szCs w:val="22"/>
        </w:rPr>
        <w:t>.4220.733.2022.AG1.</w:t>
      </w:r>
      <w:r w:rsidRPr="00F00D2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350722D7" w14:textId="21CFE65C" w:rsidR="00D10EB5" w:rsidRDefault="00D10EB5" w:rsidP="00F00D2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Dnia 20 września 2022 r. WSO.6220.23.2022 tut. organ w odpowiedzi na pismo inwestora z d</w:t>
      </w:r>
      <w:r w:rsidRPr="00D10EB5">
        <w:rPr>
          <w:rFonts w:ascii="Open Sans" w:hAnsi="Open Sans" w:cs="Open Sans"/>
          <w:color w:val="000000" w:themeColor="text1"/>
          <w:sz w:val="22"/>
          <w:szCs w:val="22"/>
        </w:rPr>
        <w:t xml:space="preserve">nia 16 września 2022 r. (data wpływu: 19 września 2022 r.)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wyraził zgodę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>na przedłużenie terminu uzupełnienia wezwania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 nieprzekraczalnym terminie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do 3 października 2022 r., jednocześnie pismem z dnia 20 września 2022 r. tut. organ poinformował Dyrektora Zarządu Zlewni Wód Polskich w Inowrocławiu iż, wezwanie </w:t>
      </w:r>
      <w:r w:rsidRPr="00D10EB5">
        <w:rPr>
          <w:rFonts w:ascii="Open Sans" w:hAnsi="Open Sans" w:cs="Open Sans"/>
          <w:color w:val="000000" w:themeColor="text1"/>
          <w:sz w:val="22"/>
          <w:szCs w:val="22"/>
        </w:rPr>
        <w:t xml:space="preserve">BD.ZZŚ.1.435.255.2022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z dnia 30 sierpnia 2022 r. zostanie uzupełnione do dnia 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7 października 2022 r. </w:t>
      </w:r>
    </w:p>
    <w:p w14:paraId="4A181388" w14:textId="02BB3E3F" w:rsidR="0073404A" w:rsidRDefault="00D10EB5" w:rsidP="00F00D2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lastRenderedPageBreak/>
        <w:t>Dnia 20 września 2022 r. (data wpływu: 21 września 2022 r.)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Regionalny Dyrektor Ochrony Środowiska w Bydgoszczy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przesłał do wiadomości tut. organowi informację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>o przyjęciu uzasadnienia Inwestora o konieczności przedłużenia terminu uzupełnienia braków w karcie informacyjnej przedsięwzięcia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nałożył termin uzupełnienia braków </w:t>
      </w:r>
      <w:r w:rsidR="0073404A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do 3 października 2022 r. </w:t>
      </w:r>
    </w:p>
    <w:p w14:paraId="01099C3F" w14:textId="7D5A56BC" w:rsidR="0073404A" w:rsidRDefault="0073404A" w:rsidP="00F00D2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Dnia 3 października 2022 r. inwestor przesłał do wiadomości tut. organowi uzupełnienie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karty informacji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przedsięwzięcia zgodnie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wezwaniem </w:t>
      </w:r>
      <w:r w:rsidRPr="0073404A">
        <w:rPr>
          <w:rFonts w:ascii="Open Sans" w:hAnsi="Open Sans" w:cs="Open Sans"/>
          <w:color w:val="000000" w:themeColor="text1"/>
          <w:sz w:val="22"/>
          <w:szCs w:val="22"/>
        </w:rPr>
        <w:t>inwestora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3404A">
        <w:rPr>
          <w:rFonts w:ascii="Open Sans" w:hAnsi="Open Sans" w:cs="Open Sans"/>
          <w:color w:val="000000" w:themeColor="text1"/>
          <w:sz w:val="22"/>
          <w:szCs w:val="22"/>
        </w:rPr>
        <w:t>do przekazania wyjaśnień pismem z dnia 31 sierpnia 2022 r. WSO.6220.23.2022.</w:t>
      </w:r>
      <w:r w:rsidR="004E23C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0DBE5752" w14:textId="7B35394F" w:rsidR="007E200B" w:rsidRDefault="007E200B" w:rsidP="00F00D2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Dnia 13 października 2022 r. Dyrektor Zarządu Zlewni w Inowrocławiu wydał opinię, iż nie ma potrzeby przeprowadzania oceny oddziaływania na środowisko. Jednocześnie określił istotne warunki jakie należy określić w decyzji o środowiskowych uwarunkowaniach (warunki zawarte w pkt. II niniejszej decyzji). </w:t>
      </w:r>
    </w:p>
    <w:p w14:paraId="345831F1" w14:textId="118AC32D" w:rsidR="00007E1D" w:rsidRPr="00F00D27" w:rsidRDefault="007E200B" w:rsidP="00F00D27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Dnia 20 października 2022 r. </w:t>
      </w:r>
      <w:r w:rsidR="00007E1D">
        <w:rPr>
          <w:rFonts w:ascii="Open Sans" w:hAnsi="Open Sans" w:cs="Open Sans"/>
          <w:color w:val="000000" w:themeColor="text1"/>
          <w:sz w:val="22"/>
          <w:szCs w:val="22"/>
        </w:rPr>
        <w:t xml:space="preserve">WOO.4220.733.2022.AG1.3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Regionalny Dyrektor Ochrony Środowiska w Bydgoszczy zawiadomił o przedłużeniu terminu wydania opinii </w:t>
      </w:r>
      <w:r w:rsidR="00007E1D">
        <w:rPr>
          <w:rFonts w:ascii="Open Sans" w:hAnsi="Open Sans" w:cs="Open Sans"/>
          <w:color w:val="000000" w:themeColor="text1"/>
          <w:sz w:val="22"/>
          <w:szCs w:val="22"/>
        </w:rPr>
        <w:t xml:space="preserve">do dnia 2 listopada 2022 r. </w:t>
      </w:r>
    </w:p>
    <w:p w14:paraId="3680AD3D" w14:textId="27D242E6" w:rsidR="00007E1D" w:rsidRDefault="00007E1D" w:rsidP="00007E1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7E1D">
        <w:rPr>
          <w:rFonts w:ascii="Open Sans" w:hAnsi="Open Sans" w:cs="Open Sans"/>
          <w:color w:val="000000" w:themeColor="text1"/>
          <w:sz w:val="22"/>
          <w:szCs w:val="22"/>
        </w:rPr>
        <w:t xml:space="preserve">Dnia </w:t>
      </w:r>
      <w:r>
        <w:rPr>
          <w:rFonts w:ascii="Open Sans" w:hAnsi="Open Sans" w:cs="Open Sans"/>
          <w:color w:val="000000" w:themeColor="text1"/>
          <w:sz w:val="22"/>
          <w:szCs w:val="22"/>
        </w:rPr>
        <w:t>3 listopada</w:t>
      </w:r>
      <w:r w:rsidRPr="00007E1D">
        <w:rPr>
          <w:rFonts w:ascii="Open Sans" w:hAnsi="Open Sans" w:cs="Open Sans"/>
          <w:color w:val="000000" w:themeColor="text1"/>
          <w:sz w:val="22"/>
          <w:szCs w:val="22"/>
        </w:rPr>
        <w:t xml:space="preserve"> 2022 r. WOO.4220.733.2022.AG1.</w:t>
      </w:r>
      <w:r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Pr="00007E1D">
        <w:rPr>
          <w:rFonts w:ascii="Open Sans" w:hAnsi="Open Sans" w:cs="Open Sans"/>
          <w:color w:val="000000" w:themeColor="text1"/>
          <w:sz w:val="22"/>
          <w:szCs w:val="22"/>
        </w:rPr>
        <w:t xml:space="preserve"> Regionalny Dyrektor Ochrony Środowiska w Bydgoszczy zawiadomił o przedłużeniu terminu wydania opinii do dnia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>4</w:t>
      </w:r>
      <w:r w:rsidRPr="00007E1D">
        <w:rPr>
          <w:rFonts w:ascii="Open Sans" w:hAnsi="Open Sans" w:cs="Open Sans"/>
          <w:color w:val="000000" w:themeColor="text1"/>
          <w:sz w:val="22"/>
          <w:szCs w:val="22"/>
        </w:rPr>
        <w:t xml:space="preserve"> listopada 2022 r. </w:t>
      </w:r>
    </w:p>
    <w:p w14:paraId="520F7D86" w14:textId="1C79D54F" w:rsidR="00AB7FC2" w:rsidRDefault="00007E1D" w:rsidP="00AB7F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Dnia 4 listopada 2022 r. WOO.4220.733.2022.AG1.5 Regionalny Dyrektor Ochrony Środowiska w Bydgoszczy w formie postanowienia wydał opinię</w:t>
      </w:r>
      <w:r w:rsidR="00AB7FC2">
        <w:rPr>
          <w:rFonts w:ascii="Open Sans" w:hAnsi="Open Sans" w:cs="Open Sans"/>
          <w:color w:val="000000" w:themeColor="text1"/>
          <w:sz w:val="22"/>
          <w:szCs w:val="22"/>
        </w:rPr>
        <w:t xml:space="preserve">, że dla niniejszego przedsięwzięcia nie istnieje konieczność przeprowadzenia oceny oddziaływania </w:t>
      </w:r>
      <w:r w:rsidR="00AB7FC2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na środowisko. </w:t>
      </w:r>
      <w:r w:rsidR="00AB7FC2" w:rsidRPr="00AB7FC2">
        <w:rPr>
          <w:rFonts w:ascii="Open Sans" w:hAnsi="Open Sans" w:cs="Open Sans"/>
          <w:color w:val="000000" w:themeColor="text1"/>
          <w:sz w:val="22"/>
          <w:szCs w:val="22"/>
        </w:rPr>
        <w:t xml:space="preserve">Jednocześnie określił istotne warunki jakie należy określić w decyzji </w:t>
      </w:r>
      <w:r w:rsidR="00AB7FC2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AB7FC2" w:rsidRPr="00AB7FC2">
        <w:rPr>
          <w:rFonts w:ascii="Open Sans" w:hAnsi="Open Sans" w:cs="Open Sans"/>
          <w:color w:val="000000" w:themeColor="text1"/>
          <w:sz w:val="22"/>
          <w:szCs w:val="22"/>
        </w:rPr>
        <w:t xml:space="preserve">o środowiskowych uwarunkowaniach (warunki zawarte w pkt. I niniejszej decyzji). </w:t>
      </w:r>
    </w:p>
    <w:p w14:paraId="6194DEBD" w14:textId="06B47C7D" w:rsidR="009C0CF9" w:rsidRDefault="009C0CF9" w:rsidP="009C0CF9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Postanowieniem WSO.6220.23.2022 z dnia </w:t>
      </w:r>
      <w:r>
        <w:rPr>
          <w:rFonts w:ascii="Open Sans" w:hAnsi="Open Sans" w:cs="Open Sans"/>
          <w:color w:val="000000" w:themeColor="text1"/>
          <w:sz w:val="22"/>
          <w:szCs w:val="22"/>
        </w:rPr>
        <w:t>15 listopada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 2022 r. tut. organ przedłużył termin wydania decyzji o środowiskowych uwarunkowaniach dla niniejszego przedsięwzięcia do dnia </w:t>
      </w:r>
      <w:r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3 </w:t>
      </w:r>
      <w:r>
        <w:rPr>
          <w:rFonts w:ascii="Open Sans" w:hAnsi="Open Sans" w:cs="Open Sans"/>
          <w:color w:val="000000" w:themeColor="text1"/>
          <w:sz w:val="22"/>
          <w:szCs w:val="22"/>
        </w:rPr>
        <w:t>stycznia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>
        <w:rPr>
          <w:rFonts w:ascii="Open Sans" w:hAnsi="Open Sans" w:cs="Open Sans"/>
          <w:color w:val="000000" w:themeColor="text1"/>
          <w:sz w:val="22"/>
          <w:szCs w:val="22"/>
        </w:rPr>
        <w:t>3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 r. </w:t>
      </w:r>
    </w:p>
    <w:p w14:paraId="10CD212C" w14:textId="15FAEB28" w:rsidR="00E6224F" w:rsidRDefault="009C0CF9" w:rsidP="00E6224F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</w:t>
      </w:r>
      <w:r>
        <w:rPr>
          <w:rFonts w:ascii="Open Sans" w:hAnsi="Open Sans" w:cs="Open Sans"/>
          <w:color w:val="000000" w:themeColor="text1"/>
          <w:sz w:val="22"/>
          <w:szCs w:val="22"/>
        </w:rPr>
        <w:t>15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 listopada 2022 r.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>WSO.6220.</w:t>
      </w:r>
      <w:r>
        <w:rPr>
          <w:rFonts w:ascii="Open Sans" w:hAnsi="Open Sans" w:cs="Open Sans"/>
          <w:color w:val="000000" w:themeColor="text1"/>
          <w:sz w:val="22"/>
          <w:szCs w:val="22"/>
        </w:rPr>
        <w:t>23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.2022 Wójt Gminy Inowrocław poinformował strony o wydanych opiniach wyższych organów, </w:t>
      </w:r>
      <w:r>
        <w:rPr>
          <w:rFonts w:ascii="Open Sans" w:hAnsi="Open Sans" w:cs="Open Sans"/>
          <w:color w:val="000000" w:themeColor="text1"/>
          <w:sz w:val="22"/>
          <w:szCs w:val="22"/>
        </w:rPr>
        <w:t>o wydanym postanowieniu o przedłużeniu zała</w:t>
      </w:r>
      <w:r w:rsidR="00E6224F">
        <w:rPr>
          <w:rFonts w:ascii="Open Sans" w:hAnsi="Open Sans" w:cs="Open Sans"/>
          <w:color w:val="000000" w:themeColor="text1"/>
          <w:sz w:val="22"/>
          <w:szCs w:val="22"/>
        </w:rPr>
        <w:t xml:space="preserve">twienia sprawy, </w:t>
      </w:r>
      <w:r w:rsidR="00E6224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o </w:t>
      </w:r>
      <w:r w:rsidR="00E6224F">
        <w:rPr>
          <w:rFonts w:ascii="Open Sans" w:hAnsi="Open Sans" w:cs="Open Sans"/>
          <w:color w:val="000000" w:themeColor="text1"/>
          <w:sz w:val="22"/>
          <w:szCs w:val="22"/>
        </w:rPr>
        <w:t xml:space="preserve">możliwości zapoznania się i wypowiedzenia co do 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>zebrany</w:t>
      </w:r>
      <w:r w:rsidR="00E6224F">
        <w:rPr>
          <w:rFonts w:ascii="Open Sans" w:hAnsi="Open Sans" w:cs="Open Sans"/>
          <w:color w:val="000000" w:themeColor="text1"/>
          <w:sz w:val="22"/>
          <w:szCs w:val="22"/>
        </w:rPr>
        <w:t>ch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 dowo</w:t>
      </w:r>
      <w:r w:rsidR="00E6224F">
        <w:rPr>
          <w:rFonts w:ascii="Open Sans" w:hAnsi="Open Sans" w:cs="Open Sans"/>
          <w:color w:val="000000" w:themeColor="text1"/>
          <w:sz w:val="22"/>
          <w:szCs w:val="22"/>
        </w:rPr>
        <w:t xml:space="preserve">dów i materiałów przed wydaniem </w:t>
      </w:r>
      <w:r w:rsidR="00E6224F" w:rsidRPr="00E6224F">
        <w:rPr>
          <w:rFonts w:ascii="Open Sans" w:hAnsi="Open Sans" w:cs="Open Sans"/>
          <w:color w:val="000000" w:themeColor="text1"/>
          <w:sz w:val="22"/>
          <w:szCs w:val="22"/>
        </w:rPr>
        <w:t>decyzji o środowiskowych uwarunkowaniach</w:t>
      </w:r>
      <w:r w:rsidRPr="009C0CF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6224F" w:rsidRPr="00E6224F">
        <w:rPr>
          <w:rFonts w:ascii="Open Sans" w:hAnsi="Open Sans" w:cs="Open Sans"/>
          <w:color w:val="000000" w:themeColor="text1"/>
          <w:sz w:val="22"/>
          <w:szCs w:val="22"/>
        </w:rPr>
        <w:t xml:space="preserve">dla powyższego przedsięwzięcia. </w:t>
      </w:r>
      <w:r w:rsidR="00E6224F"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Obwieszczenie zostało wywieszone na tablicy informacyjnej Urzędu Gminy Inowrocław, Urzędu Miasta Inowrocławia oraz na tablicach sołeckich </w:t>
      </w:r>
      <w:r w:rsidR="00E6224F" w:rsidRPr="00E6224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E6224F"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w m. </w:t>
      </w:r>
      <w:proofErr w:type="spellStart"/>
      <w:r w:rsidR="00E6224F" w:rsidRPr="00344F7C">
        <w:rPr>
          <w:rFonts w:ascii="Open Sans" w:hAnsi="Open Sans" w:cs="Open Sans"/>
          <w:color w:val="000000" w:themeColor="text1"/>
          <w:sz w:val="22"/>
          <w:szCs w:val="22"/>
        </w:rPr>
        <w:t>Kruśliwiec</w:t>
      </w:r>
      <w:proofErr w:type="spellEnd"/>
      <w:r w:rsidR="00E6224F" w:rsidRPr="00344F7C">
        <w:rPr>
          <w:rFonts w:ascii="Open Sans" w:hAnsi="Open Sans" w:cs="Open Sans"/>
          <w:color w:val="000000" w:themeColor="text1"/>
          <w:sz w:val="22"/>
          <w:szCs w:val="22"/>
        </w:rPr>
        <w:t xml:space="preserve"> a także opublikowane w Biuletynie Informacji Publicznej Urzędu Gminy Inowrocław, Biuletynie Informacji Publicznej Urzędu Miasta Inowrocławia. </w:t>
      </w:r>
    </w:p>
    <w:p w14:paraId="0FD1C923" w14:textId="77777777" w:rsidR="00E6224F" w:rsidRDefault="00E6224F" w:rsidP="00AB7F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6224F">
        <w:rPr>
          <w:rFonts w:ascii="Open Sans" w:hAnsi="Open Sans" w:cs="Open Sans"/>
          <w:color w:val="000000" w:themeColor="text1"/>
          <w:sz w:val="22"/>
          <w:szCs w:val="22"/>
        </w:rPr>
        <w:t xml:space="preserve">Dnia </w:t>
      </w:r>
      <w:r>
        <w:rPr>
          <w:rFonts w:ascii="Open Sans" w:hAnsi="Open Sans" w:cs="Open Sans"/>
          <w:color w:val="000000" w:themeColor="text1"/>
          <w:sz w:val="22"/>
          <w:szCs w:val="22"/>
        </w:rPr>
        <w:t>18 listopada</w:t>
      </w:r>
      <w:r w:rsidRPr="00E6224F">
        <w:rPr>
          <w:rFonts w:ascii="Open Sans" w:hAnsi="Open Sans" w:cs="Open Sans"/>
          <w:color w:val="000000" w:themeColor="text1"/>
          <w:sz w:val="22"/>
          <w:szCs w:val="22"/>
        </w:rPr>
        <w:t xml:space="preserve"> 2022 r. sygn. 9</w:t>
      </w:r>
      <w:r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Pr="00E6224F">
        <w:rPr>
          <w:rFonts w:ascii="Open Sans" w:hAnsi="Open Sans" w:cs="Open Sans"/>
          <w:color w:val="000000" w:themeColor="text1"/>
          <w:sz w:val="22"/>
          <w:szCs w:val="22"/>
        </w:rPr>
        <w:t xml:space="preserve">/INO/2022 Stowarzyszenie NASZE PRAWO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e-mailem zwróciło się z prośbą o udostępnienie kompletu zebranych dowodów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i materiałów w postępowaniu. </w:t>
      </w:r>
    </w:p>
    <w:p w14:paraId="0FB7196E" w14:textId="13AD7EE9" w:rsidR="00BA02E3" w:rsidRDefault="00E6224F" w:rsidP="006C1DC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W odpowiedzi na powyższe dnia 22 listopada 2022 r. tutejszy organ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 ramach zapoznania się i wypowiedzenia co do zebranych dowodów i materiałów przed wydaniem decyzji o środowiskowych uwarunkowaniach  przesłał 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t xml:space="preserve">pismem WSO.6220.23.2022 </w:t>
      </w:r>
      <w:r>
        <w:rPr>
          <w:rFonts w:ascii="Open Sans" w:hAnsi="Open Sans" w:cs="Open Sans"/>
          <w:color w:val="000000" w:themeColor="text1"/>
          <w:sz w:val="22"/>
          <w:szCs w:val="22"/>
        </w:rPr>
        <w:t>zgodnie z prośbą skany całego postępowania e-mailem.</w:t>
      </w:r>
    </w:p>
    <w:p w14:paraId="0B74A999" w14:textId="67071122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Strony postępowania nie zgłosiły zastrzeżeń. </w:t>
      </w:r>
    </w:p>
    <w:p w14:paraId="1C0CEB37" w14:textId="01EA5C8E" w:rsidR="000B71B9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Organ rozpatrzył sprawę w oparciu o załączone materiały.</w:t>
      </w:r>
    </w:p>
    <w:p w14:paraId="0C951B24" w14:textId="321A0370" w:rsidR="00193A5F" w:rsidRDefault="00193A5F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lastRenderedPageBreak/>
        <w:t>Zgodnie z danymi Urzędu Gminy Inowrocław na działkę 262 w obrębie geodezyjnym Sławęcinek została wydana decyzja o środowiskowych uwarunkowaniach GMIR.6220.62.2016/2017 z dnia 26 stycznia 2017 r. bez konieczności przeprowadzenia oceny oddziaływania dla przedsięwzięcia pn. „B</w:t>
      </w:r>
      <w:r w:rsidRPr="00193A5F">
        <w:rPr>
          <w:rFonts w:ascii="Open Sans" w:hAnsi="Open Sans" w:cs="Open Sans"/>
          <w:color w:val="000000" w:themeColor="text1"/>
          <w:sz w:val="22"/>
          <w:szCs w:val="22"/>
        </w:rPr>
        <w:t>udow</w:t>
      </w:r>
      <w:r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193A5F">
        <w:rPr>
          <w:rFonts w:ascii="Open Sans" w:hAnsi="Open Sans" w:cs="Open Sans"/>
          <w:color w:val="000000" w:themeColor="text1"/>
          <w:sz w:val="22"/>
          <w:szCs w:val="22"/>
        </w:rPr>
        <w:t xml:space="preserve"> hali o funkcji produkcyjno-magazynowej z częścią biurowo-socjalną o powierzchni 700 m</w:t>
      </w:r>
      <w:r w:rsidRPr="00193A5F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 xml:space="preserve"> </w:t>
      </w:r>
      <w:r w:rsidRPr="00193A5F">
        <w:rPr>
          <w:rFonts w:ascii="Open Sans" w:hAnsi="Open Sans" w:cs="Open Sans"/>
          <w:iCs/>
          <w:color w:val="000000" w:themeColor="text1"/>
          <w:sz w:val="22"/>
          <w:szCs w:val="22"/>
          <w:vertAlign w:val="superscript"/>
        </w:rPr>
        <w:t>2</w:t>
      </w:r>
      <w:r w:rsidRPr="00193A5F">
        <w:rPr>
          <w:rFonts w:ascii="Open Sans" w:hAnsi="Open Sans" w:cs="Open Sans"/>
          <w:i/>
          <w:iCs/>
          <w:color w:val="000000" w:themeColor="text1"/>
          <w:sz w:val="22"/>
          <w:szCs w:val="22"/>
          <w:vertAlign w:val="superscript"/>
        </w:rPr>
        <w:t xml:space="preserve"> </w:t>
      </w:r>
      <w:r w:rsidRPr="00193A5F">
        <w:rPr>
          <w:rFonts w:ascii="Open Sans" w:hAnsi="Open Sans" w:cs="Open Sans"/>
          <w:color w:val="000000" w:themeColor="text1"/>
          <w:sz w:val="22"/>
          <w:szCs w:val="22"/>
        </w:rPr>
        <w:t xml:space="preserve">na terenie działki nr 262 w obrębie geodezyjnym Sławęcinek, miejscowość </w:t>
      </w:r>
      <w:proofErr w:type="spellStart"/>
      <w:r w:rsidRPr="00193A5F">
        <w:rPr>
          <w:rFonts w:ascii="Open Sans" w:hAnsi="Open Sans" w:cs="Open Sans"/>
          <w:color w:val="000000" w:themeColor="text1"/>
          <w:sz w:val="22"/>
          <w:szCs w:val="22"/>
        </w:rPr>
        <w:t>Kruśliwiec</w:t>
      </w:r>
      <w:proofErr w:type="spellEnd"/>
      <w:r w:rsidRPr="00193A5F">
        <w:rPr>
          <w:rFonts w:ascii="Open Sans" w:hAnsi="Open Sans" w:cs="Open Sans"/>
          <w:color w:val="000000" w:themeColor="text1"/>
          <w:sz w:val="22"/>
          <w:szCs w:val="22"/>
        </w:rPr>
        <w:t>, gmina Inowrocław, pow. inowrocławski, woj. kujawsko-pomorskie</w:t>
      </w:r>
      <w:r>
        <w:rPr>
          <w:rFonts w:ascii="Open Sans" w:hAnsi="Open Sans" w:cs="Open Sans"/>
          <w:color w:val="000000" w:themeColor="text1"/>
          <w:sz w:val="22"/>
          <w:szCs w:val="22"/>
        </w:rPr>
        <w:t>.”</w:t>
      </w:r>
    </w:p>
    <w:p w14:paraId="5FA4628B" w14:textId="16ED7800" w:rsidR="00D144C2" w:rsidRPr="00003410" w:rsidRDefault="00D144C2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Po zapoznaniu się z dołączoną do wniosku dokumentacją, tj. Kip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wraz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 uzupełnien</w:t>
      </w:r>
      <w:r>
        <w:rPr>
          <w:rFonts w:ascii="Open Sans" w:hAnsi="Open Sans" w:cs="Open Sans"/>
          <w:color w:val="000000" w:themeColor="text1"/>
          <w:sz w:val="22"/>
          <w:szCs w:val="22"/>
        </w:rPr>
        <w:t>iami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, ustalono, że jest to przedsięwzięcie mogące potencjalnie znacząco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oddziaływać na środowisko, wymienione w rozporządzeniu Rady Ministrów z dnia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10 września 2019 r. w sprawie przedsięwzięć mogących znacząco oddziaływać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na środowisko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§ 3 ust.  1  pkt 82 ww. rozporządzenia jako: „instalacje związane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 przetwarzaniem w rozumieniu art. 3 ust. 1 pkt 21 ustawy z dnia 14 grudnia 2012 r.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o odpadach odpadów, inne niż wymienione w § 2 ust. 1 pkt 41-47, z wyłączeniem instalacji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do wytwarzania biogazu rolniczego w rozumieniu art. 2 pkt 2 ustawy z dnia 20 lutego 2015 r.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 odnawialnych źródłach energii, o zainstalowanej mocy elektrycznej nie większej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niż 0,5 MW lub wytwarzających ekwiwalentną ilość biogazu rolniczego wykorzystywanego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do innych celów niż produkcja energii elektrycznej, a także miejsca retencji powierzchniowej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odpadów oraz rekultywacja składowisk odpadów".</w:t>
      </w:r>
    </w:p>
    <w:p w14:paraId="09585420" w14:textId="570E117C" w:rsidR="00D144C2" w:rsidRDefault="00003410" w:rsidP="009850E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Uwzględniając kryteria wymienione w art. 63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t xml:space="preserve"> ust. 1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003410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66F98">
        <w:rPr>
          <w:rFonts w:ascii="Open Sans" w:hAnsi="Open Sans" w:cs="Open Sans"/>
          <w:color w:val="000000" w:themeColor="text1"/>
          <w:sz w:val="22"/>
          <w:szCs w:val="22"/>
        </w:rPr>
        <w:t>przeanalizowano: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5D17C322" w14:textId="2BD85C14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Przedsięwzięcie polega na przetwarzaniu odpadów z tworzyw sztucznych, głównie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odpadów polipropylenu oraz polietylenu, a także poliamidów, </w:t>
      </w:r>
      <w:proofErr w:type="spellStart"/>
      <w:r w:rsidRPr="00D144C2">
        <w:rPr>
          <w:rFonts w:ascii="Open Sans" w:hAnsi="Open Sans" w:cs="Open Sans"/>
          <w:color w:val="000000" w:themeColor="text1"/>
          <w:sz w:val="22"/>
          <w:szCs w:val="22"/>
        </w:rPr>
        <w:t>politereflanu</w:t>
      </w:r>
      <w:proofErr w:type="spellEnd"/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 etylenu,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polistyrenu, tworzywa ABS, w celu uzyskania rozdrobnionych płatków tworzywa oraz ich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granulacji. Teren przeznaczony na wnioskowaną działalność obejmuje istniejącą halę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na działce nr 262 obręb Sławęcinek, w miejscowości </w:t>
      </w:r>
      <w:proofErr w:type="spellStart"/>
      <w:r w:rsidRPr="00D144C2">
        <w:rPr>
          <w:rFonts w:ascii="Open Sans" w:hAnsi="Open Sans" w:cs="Open Sans"/>
          <w:color w:val="000000" w:themeColor="text1"/>
          <w:sz w:val="22"/>
          <w:szCs w:val="22"/>
        </w:rPr>
        <w:t>Kruśliwiec</w:t>
      </w:r>
      <w:proofErr w:type="spellEnd"/>
      <w:r w:rsidRPr="00D144C2">
        <w:rPr>
          <w:rFonts w:ascii="Open Sans" w:hAnsi="Open Sans" w:cs="Open Sans"/>
          <w:color w:val="000000" w:themeColor="text1"/>
          <w:sz w:val="22"/>
          <w:szCs w:val="22"/>
        </w:rPr>
        <w:t>, o powierzchni 750 m</w:t>
      </w:r>
      <w:r w:rsidRPr="00D144C2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2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oraz projektowaną halę magazynowania, o powierzchni 600 m</w:t>
      </w:r>
      <w:r w:rsidRPr="00D144C2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2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. Budynek, w którym będzie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prowadzona działalność związana z przetwarzaniem odpadów, zlokalizowany jest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na nieruchomości należącej do Wnioskodawcy, który przez planowane zamierzenie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chce poszerzyć działalność, produkując na potrzeby innych swoich firm surowce tworzyw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sztucznych. Działania te wiążą się również z potrzebą zwiększenia powierzchni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magazynowych poprzez dobudowanie nowej hali magazynowej. Nowoprojektowana hala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wykorzystywana będzie do magazynowania odpadów, jak również materiałów uzyskanych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 ich przetworzenia. Teren działki jest ogrodzony i zabezpieczony przed dostępem osób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postronnych.</w:t>
      </w:r>
    </w:p>
    <w:p w14:paraId="2C661044" w14:textId="747E64E1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związku z przedsięwzięciem planuje się prace remontowe wewnątrz hali,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przystosowujące budynek do nowej działalności, wydzielenie miejsc magazynowania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odpadów do przetworzenia oraz miejsc do magazynowania odpadów wytworzonych.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Ponadto,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etap realizacji będzie wiązał się z dostarczeniem maszyn i urządzeń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linii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technologicznej do przetwarzania odpadów.</w:t>
      </w:r>
    </w:p>
    <w:p w14:paraId="70CF28CA" w14:textId="3E4D8CEA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Surowcami wykorzystywanymi w procesie przetwarzania będą odpady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inne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niż niebezpieczne: z tworzyw sztucznych, pochodzące m.in. z produkcji i przetwórstwa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tworzyw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sztucznych, odpadów z demontażu pojazdów, sprzętów elektrycznych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0E646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elektronicznych, odpadów opakowaniowych itd. Odpady będą pochodzić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od wytwórców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 lokalnego rynku.</w:t>
      </w:r>
    </w:p>
    <w:p w14:paraId="565CCBC9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Proces recyklingu odpadów:</w:t>
      </w:r>
    </w:p>
    <w:p w14:paraId="4102C858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1) pozyskiwanie surowca;</w:t>
      </w:r>
    </w:p>
    <w:p w14:paraId="22CCA825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2) sortowanie odpadów;</w:t>
      </w:r>
    </w:p>
    <w:p w14:paraId="205B548E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3) rozdrabnianie;</w:t>
      </w:r>
    </w:p>
    <w:p w14:paraId="6AC79F81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4) mycie odpadów;</w:t>
      </w:r>
    </w:p>
    <w:p w14:paraId="073F027D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5) mielenie odpadów tworzyw sztucznych;</w:t>
      </w:r>
    </w:p>
    <w:p w14:paraId="174F3B2C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6) suszenie przemiału;</w:t>
      </w:r>
    </w:p>
    <w:p w14:paraId="559DBE95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7) granulacja;</w:t>
      </w:r>
    </w:p>
    <w:p w14:paraId="1FA52B6E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8) pakowanie;</w:t>
      </w:r>
    </w:p>
    <w:p w14:paraId="1E7FD183" w14:textId="7CFF4FE2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9) sprzedaż otrzymanego materiału.</w:t>
      </w:r>
    </w:p>
    <w:p w14:paraId="0A7526FC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2A9B92AB" w14:textId="775CA531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Dostawcami surowców będą zarówno przedsiębiorstwa zajmujące się produkcją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wyrobów z tworzyw sztucznych oraz prywatne przedsiębiorstwa działające w zakresie handlu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odpadami poprodukcyjnymi oraz wytwórcy odpadów.</w:t>
      </w:r>
    </w:p>
    <w:p w14:paraId="7C4F54B8" w14:textId="7FF384C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Zakład recyklingu zajmować się będzie przerobem odpadów poprodukcyjnych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i innych odpadów z tworzyw sztucznych. Proces przetwarzania polegać będzie na ręcznym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sortowaniu wykonywanym przez pracowników z wykorzystaniem specjalnego stołu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sortowniczego - taśmy. Odpady trafiać będą do worków usytuowanych przy taśmie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sortowniczej, a dalej do worków typu big-</w:t>
      </w:r>
      <w:proofErr w:type="spellStart"/>
      <w:r w:rsidRPr="00D144C2">
        <w:rPr>
          <w:rFonts w:ascii="Open Sans" w:hAnsi="Open Sans" w:cs="Open Sans"/>
          <w:color w:val="000000" w:themeColor="text1"/>
          <w:sz w:val="22"/>
          <w:szCs w:val="22"/>
        </w:rPr>
        <w:t>bag</w:t>
      </w:r>
      <w:proofErr w:type="spellEnd"/>
      <w:r w:rsidRPr="00D144C2">
        <w:rPr>
          <w:rFonts w:ascii="Open Sans" w:hAnsi="Open Sans" w:cs="Open Sans"/>
          <w:color w:val="000000" w:themeColor="text1"/>
          <w:sz w:val="22"/>
          <w:szCs w:val="22"/>
        </w:rPr>
        <w:t>, oznaczanych i przewożonych do części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magazynowej. Rozdrabnianie jest etapem przewidzianym dla tworzyw dużych gabarytów,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które bez wstępnego rozdrobnienia nie zmieściłby się w maszynie piorącej. Duże elementy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zostaną rozdrobnione na mniejsze kawałki przez młyn lub piłę. Następnie odpady podawane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są do maszyny piorącej w celu oczyszczenia ich z pyłu, kurzu i innych zanieczyszczeń. Pranie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wykonywane będzie tylko przy użyciu wody.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kolejnym etapie czysty odpad przekazywany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jest do rozdrabniacza, gdzie poddany zostanie mieleniu. Mielenie wykonywane będzie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przez specjalistyczne urządzenie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do przetwórstwa tworzyw sztucznych. Odpady przyjmą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postać przemiału, czyli drobnych kawałków i płatków tworzyw sztucznych. Młyn zostanie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wyposażony w worek pyłowy, aby ograniczyć ilość wydostającego się pyłu. Suszenie odbywa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się w specjalistycznym urządzeniu do suszenia tworzyw sztucznych, zwyczajowo nazywanym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suszarką. Wysuszony materiał będzie gotowy do granulacji, gdzie trafi za pomocą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taśmociągu. Proces granulacji polega na podgrzaniu dostarczonego przemiału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do odpowiedniej temperatury oraz (z wykorzystaniem ciśnienia) wytworzeniu granulek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 regularnym kształcie. Produkt końcowy, tj. granulat tworzyw sztucznych, będzie pakowany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worki typu big-</w:t>
      </w:r>
      <w:proofErr w:type="spellStart"/>
      <w:r w:rsidRPr="00D144C2">
        <w:rPr>
          <w:rFonts w:ascii="Open Sans" w:hAnsi="Open Sans" w:cs="Open Sans"/>
          <w:color w:val="000000" w:themeColor="text1"/>
          <w:sz w:val="22"/>
          <w:szCs w:val="22"/>
        </w:rPr>
        <w:t>bag</w:t>
      </w:r>
      <w:proofErr w:type="spellEnd"/>
      <w:r w:rsidRPr="00D144C2">
        <w:rPr>
          <w:rFonts w:ascii="Open Sans" w:hAnsi="Open Sans" w:cs="Open Sans"/>
          <w:color w:val="000000" w:themeColor="text1"/>
          <w:sz w:val="22"/>
          <w:szCs w:val="22"/>
        </w:rPr>
        <w:t>, ważony, opisywany i przewożony do magazynu wyrobów gotowych.</w:t>
      </w:r>
      <w:r w:rsidR="00867C6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Odbiorcą końcowego produktu będą firmy stanowiące własność Inwestora, zlokalizowane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na </w:t>
      </w:r>
      <w:r>
        <w:rPr>
          <w:rFonts w:ascii="Open Sans" w:hAnsi="Open Sans" w:cs="Open Sans"/>
          <w:color w:val="000000" w:themeColor="text1"/>
          <w:sz w:val="22"/>
          <w:szCs w:val="22"/>
        </w:rPr>
        <w:t>t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ej samej działce ewidencyjnej, zajmujące się produkcją elementów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z tworzyw sztucznych metodą wtrysku. Nie wyklucza się również sprzedaży materiału innym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podmiotom z branży przetwórstwa tworzyw sztucznych. Transport produktu odbywać się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będzie z wykorzystaniem środków własnych.</w:t>
      </w:r>
    </w:p>
    <w:p w14:paraId="4E19D84D" w14:textId="08281C8E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Wydajność instalacji do przetwarzania nie przekroczy 10 Mg/dobę.</w:t>
      </w:r>
      <w:r w:rsidR="000B71B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Odpady planuje się przetwarzać metodą: R-5 oraz R-13.</w:t>
      </w:r>
    </w:p>
    <w:p w14:paraId="508BDCF0" w14:textId="101EE0D9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Inwestor zakłada przetwarzanie odpadów bezpośrednio po ich odbiorze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 transportu,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bez konieczności magazynowania. W sytuacjach awaryjnych przewiduje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się,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że magazynowanie na terenie zakładu ni</w:t>
      </w:r>
      <w:r w:rsidR="00867C66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 będzie trwało dłużej niż 7 dób.</w:t>
      </w:r>
    </w:p>
    <w:p w14:paraId="20A7C14D" w14:textId="315DE4EA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Magazynowanie odpadów oraz wyrobów gotowych będzie się ograniczać tylko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867C66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do wyznaczonych części w obiekcie.</w:t>
      </w:r>
    </w:p>
    <w:p w14:paraId="5EAF5FD7" w14:textId="74E35B14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Odpady będą magazynowane zgodnie z rozporządzeniem Ministra Klimatu z dnia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11 września 2020 r. w sprawie szczegółowych wymagań dla magazynowania odpadów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(Dz. U.</w:t>
      </w:r>
      <w:r w:rsidR="00867C6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867C6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2020</w:t>
      </w:r>
      <w:r w:rsidR="00867C6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r.</w:t>
      </w:r>
      <w:r w:rsidR="000B71B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poz. 1742).</w:t>
      </w:r>
    </w:p>
    <w:p w14:paraId="08FCB624" w14:textId="41A2605E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Maksymalna masa odpadów, które mogą być magazynowane w tym samym czasie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wyniesie 70 Mg. Maksymalna masa odpadów, które mogą być magazynowe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okresie roku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to 3 000 Mg.</w:t>
      </w:r>
    </w:p>
    <w:p w14:paraId="0D21CBA4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ramach funkcjonowania zakładu powstaną odpady z przetwarzania, odpady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komunalne pracowników oraz odpady opakowaniowe.</w:t>
      </w:r>
    </w:p>
    <w:p w14:paraId="648DFFE8" w14:textId="004030A3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Wytwarzane odpady będą magazynowane selektywnie na wydzielonej powierzchni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magazynowej (w workach lub w pojemnikach magazynowych) w sposób zabezpieczający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środowisko gruntowo-wodne przed zanieczyszczeniem. Odpady planuje się gromadzić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sposób uwzględniający ich właściwości fizyczne i chemiczne.</w:t>
      </w:r>
    </w:p>
    <w:p w14:paraId="369F635D" w14:textId="60424796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Etap realizacji, z uwagi na konieczność przeprowadzenia prac montażowych, wiązał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się będzie z powstaniem odpadów.</w:t>
      </w:r>
    </w:p>
    <w:p w14:paraId="1BB3B8D6" w14:textId="31182ED6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Na terenie realizacji zamierzenia wydzielona zostanie powierzchnia przeznaczona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do czasowego magazynowania powstających odpadów. Odpady magazynowane będą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w miejscu zabezpieczonym przed dostępem osób postronnych oraz z ograniczeniem wpływu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warunków atmosferycznych na magazynowane odpady.</w:t>
      </w:r>
    </w:p>
    <w:p w14:paraId="5BBED484" w14:textId="276197BC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Na podstawie przeprowadzonej analizy przedłożonej dokumentacji, w tym Kip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wraz z uzupełnieniem, ustalono, że realizacja i eksploatacja przedsięwzięcia nie będzie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skutkować niekorzystnym wpływem na środowisko oraz bioróżnorodność.</w:t>
      </w:r>
    </w:p>
    <w:p w14:paraId="403FF135" w14:textId="4D42A050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Instalacja ta nie kwalifikuje się do zakładów o dużym, czy też zwiększonym ryzyku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występowania awarii przemysłowej, zgodnie z rozporządzeniem Ministra Rozwoju z dnia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29 stycznia 2016 r. w sprawie rodzajów i ilości znajdujących się w zakładzie substancji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niebezpiecznych, decydujących o zaliczeniu zakładu do zakładu o zwiększonym lub dużym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ryzyku wystąpienia poważnej awarii przemysłowej (Dz. U. z 2016 r. poz. 138).</w:t>
      </w:r>
    </w:p>
    <w:p w14:paraId="70154C7A" w14:textId="77777777" w:rsidR="00D144C2" w:rsidRP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Z uwagi na zastosowane technologie nie wystąpi ryzyko katastrofy naturalnej.</w:t>
      </w:r>
    </w:p>
    <w:p w14:paraId="7C23D66F" w14:textId="6973221B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Teren przeznaczony pod zamierzenie nie jest objęty ustaleniami miejscowego planu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zagospodarowania przestrzennego. </w:t>
      </w:r>
    </w:p>
    <w:p w14:paraId="3C52A732" w14:textId="3566AA91" w:rsidR="00D144C2" w:rsidRDefault="00D144C2" w:rsidP="00D144C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144C2">
        <w:rPr>
          <w:rFonts w:ascii="Open Sans" w:hAnsi="Open Sans" w:cs="Open Sans"/>
          <w:color w:val="000000" w:themeColor="text1"/>
          <w:sz w:val="22"/>
          <w:szCs w:val="22"/>
        </w:rPr>
        <w:t>Na obszarze projektowanego zadania nie występują obszary: wodno-błotne, inne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obszary o płytkim zaleganiu wód podziemnych, w tym siedliska łęgowe oraz ujścia rzek,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br/>
        <w:t>obszary wybrzeży i środowisko morskie, obszary górskie lub leśne; obszary objęte ochroną,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 tym strefy ochronne ujęć wód i obszary ochronne zbiorników wód śródlądowych; obszary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wymagające specjalnej ochrony ze względu na występowanie gatunków roślin, grzybów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i zwierząt lub ich siedlisk lub siedlisk przyrodniczych objętych ochroną, w tym obszary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 xml:space="preserve">Natura 2000, oraz pozostałe formy ochrony przyrody, obszary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 krajobrazie mającym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znaczenie historyczne, kulturowe lub archeologiczne, przylegające do jezior, jak również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144C2">
        <w:rPr>
          <w:rFonts w:ascii="Open Sans" w:hAnsi="Open Sans" w:cs="Open Sans"/>
          <w:color w:val="000000" w:themeColor="text1"/>
          <w:sz w:val="22"/>
          <w:szCs w:val="22"/>
        </w:rPr>
        <w:t>obszary ochrony uzdrowiskowej.</w:t>
      </w:r>
    </w:p>
    <w:p w14:paraId="5A053E2F" w14:textId="2BDA1C71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Omawiane zadanie zostanie usytuowane w granicach gminy Inowrocław,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obszarze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 małej gęstości zaludnienia.</w:t>
      </w:r>
    </w:p>
    <w:p w14:paraId="162F7089" w14:textId="39ED1CE1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Charakteryzowany teren znajduje się poza obszarami głównych zbiorników wód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podziemnych, strefami ochronnymi ujęć wód na potrzeby zaopatrzenia ludności oraz poza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obszarami szczególnego zagrożenia powodzią.</w:t>
      </w:r>
    </w:p>
    <w:p w14:paraId="34FCFAFB" w14:textId="5D2A1E84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Zgodnie z art. 81 ust. 3 </w:t>
      </w:r>
      <w:proofErr w:type="spellStart"/>
      <w:r w:rsidRPr="007739AC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 przeanalizowano wpływ przedmiotowego</w:t>
      </w:r>
      <w:r w:rsidR="000C5D3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przedsięwzięcia na cele środowiskowe zawarte w Planie gospodarowania wodami </w:t>
      </w:r>
      <w:r w:rsidR="000C5D3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</w:t>
      </w:r>
      <w:r w:rsidR="000C5D3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obszarze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dorzecza Odry, zgodnie z rozporządzeniem Rady Ministrów z dnia 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18 października 2016 r.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sprawie Planu gospodarowania wodami na obszarze dorzecza Odry (Dz. U. z 2016 r.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poz. 1967).</w:t>
      </w:r>
    </w:p>
    <w:p w14:paraId="3B70A944" w14:textId="25EF964B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Zamierzenie znajduje się w obszarze jednolitej części wód podziemnych oznaczonym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europejskim kodem PLGW600043, zaliczonym do regionu wodnego Warty. Zgodnie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z ww. rozporządzeniem Rady Ministrów z dnia 18 października 2016 r.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sprawie Planu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gospodarowania wodami na obszarze dorzecza Odry, stan ilościowy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i chemiczny tej </w:t>
      </w:r>
      <w:proofErr w:type="spellStart"/>
      <w:r w:rsidRPr="007739AC">
        <w:rPr>
          <w:rFonts w:ascii="Open Sans" w:hAnsi="Open Sans" w:cs="Open Sans"/>
          <w:color w:val="000000" w:themeColor="text1"/>
          <w:sz w:val="22"/>
          <w:szCs w:val="22"/>
        </w:rPr>
        <w:t>JCWPd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oceniono jako słaby. Rozpatrywana jednolita część wód podziemnych jest zagrożona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ryzykiem nieosiągnięcia celów środowiskowych,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tj. osiągnięcia co najmniej dobrego stanu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ilościowego i chemicznego wód podziemnych.</w:t>
      </w:r>
    </w:p>
    <w:p w14:paraId="6C1A674C" w14:textId="610D0E35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Inwestycja położona jest obszarze jednolitej części wód powierzchniowych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oznaczonym europejskim kodem PLRW6000171883149 - „Kanał </w:t>
      </w:r>
      <w:proofErr w:type="spellStart"/>
      <w:r w:rsidRPr="007739AC">
        <w:rPr>
          <w:rFonts w:ascii="Open Sans" w:hAnsi="Open Sans" w:cs="Open Sans"/>
          <w:color w:val="000000" w:themeColor="text1"/>
          <w:sz w:val="22"/>
          <w:szCs w:val="22"/>
        </w:rPr>
        <w:t>Smyrnia</w:t>
      </w:r>
      <w:proofErr w:type="spellEnd"/>
      <w:r w:rsidRPr="007739AC">
        <w:rPr>
          <w:rFonts w:ascii="Open Sans" w:hAnsi="Open Sans" w:cs="Open Sans"/>
          <w:color w:val="000000" w:themeColor="text1"/>
          <w:sz w:val="22"/>
          <w:szCs w:val="22"/>
        </w:rPr>
        <w:t>", zaliczonym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do regionu wodnego Warty. Zgodnie z ww. rozporządzeniem Rady Ministrów z dnia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18 października 2016 r. w sprawie Planu gospodarowania wodami na obszarze dorzecza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Odry, ta JCWP posiada status naturalnej części wód, której stan oceniono jako zły.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Rozpatrywana jednolita część wód powierzchniowych jest zagrożona ryzykiem nieosiągnięcia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celów środowiskowych, tj. osiągnięcia co najmniej dobrego stanu ekologicznego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i co najmniej dobrego stanu chemicznego wód powierzchniowych.</w:t>
      </w:r>
    </w:p>
    <w:p w14:paraId="43CE2052" w14:textId="51970793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związku projektowanym zadaniem planuje się budowę nowego obiektu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budowlanego. W uzupełnieniu Kip podano, że wykopy pod budowę nowej hali magazynowej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będą realizowane na poziomie około 1 m p.p.t. Nie przewiduje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się konieczności odwadniania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wykopów.</w:t>
      </w:r>
    </w:p>
    <w:p w14:paraId="7AD5FE1C" w14:textId="2B1D9AAD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Podczas realizacji przedsięwzięcia używany będzie sprawny sprzęt i środki transportu.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Naprawa samochodów dowożących instalację oraz materiał budowlany będzie miała miejsce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poza terenem inwestycyjnym.</w:t>
      </w:r>
    </w:p>
    <w:p w14:paraId="7E826736" w14:textId="329931C4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Cały proces technologiczny będzie prowadzony wewnątrz hali, posiadającej posadzki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betonowe. Teren przed halami jest szczelny, utwardzony. Zakład wyposażony zostanie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sorbenty do usuwania ewentualnych wycieków substancji ropopochodnych.</w:t>
      </w:r>
    </w:p>
    <w:p w14:paraId="6BBE8A4F" w14:textId="77777777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uzupełnieniu Kip wskazano, że zbierane odpady planuje się magazynować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wewnątrz nowopowstałej hali magazynowej, w workach typu big-</w:t>
      </w:r>
      <w:proofErr w:type="spellStart"/>
      <w:r w:rsidRPr="007739AC">
        <w:rPr>
          <w:rFonts w:ascii="Open Sans" w:hAnsi="Open Sans" w:cs="Open Sans"/>
          <w:color w:val="000000" w:themeColor="text1"/>
          <w:sz w:val="22"/>
          <w:szCs w:val="22"/>
        </w:rPr>
        <w:t>bag</w:t>
      </w:r>
      <w:proofErr w:type="spellEnd"/>
      <w:r w:rsidRPr="007739AC">
        <w:rPr>
          <w:rFonts w:ascii="Open Sans" w:hAnsi="Open Sans" w:cs="Open Sans"/>
          <w:color w:val="000000" w:themeColor="text1"/>
          <w:sz w:val="22"/>
          <w:szCs w:val="22"/>
        </w:rPr>
        <w:t>/skrzynio-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paletach/pojemnikach.</w:t>
      </w:r>
    </w:p>
    <w:p w14:paraId="07CCF71B" w14:textId="3A1706CB" w:rsid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Wytwarzane odpady niebezpieczne zostaną zmagazynowane w szczelnych,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zamykanych pojemnikach, w miejscach oznakowanych i zadaszonych, o utwardzonym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oraz nieprzepuszczalnym podłożu.</w:t>
      </w:r>
    </w:p>
    <w:p w14:paraId="3BA15BF5" w14:textId="4127F7F4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Wodę na cele socjalno-bytowe i technologiczne (mycie odpadów) planuje się pobierać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 gminnej sieci wodociągowej.</w:t>
      </w:r>
    </w:p>
    <w:p w14:paraId="3851992D" w14:textId="77777777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Ścieki bytowe odprowadzane będą do kanalizacji sanitarnej.</w:t>
      </w:r>
    </w:p>
    <w:p w14:paraId="446832E8" w14:textId="0E3CBC81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Inwestor przewiduje, że odpady pozyskiwane od wytwórców będą wymagały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oczyszczenia, np. z kurzu, pyłu. W tym celu, projektowana linia recyklingowa wyposażona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zostanie w system urządzeń myjących. Woda wykorzystywana w procesie, będzie krążyć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w obiegu zamkniętym, a zanieczyszczenia skierowane zostaną do osadnika.</w:t>
      </w:r>
    </w:p>
    <w:p w14:paraId="25544B27" w14:textId="58A2F002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związku z działalnością zakładu, powstaną ścieki przemysłowe w wyniku wymiany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wody z obiegu zamkniętego, wykorzystywanej do mycia odpadów. Ścieki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przemysłowe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gromadzone będą w szczelnych pojemnikach i oddawane do oczyszczalni ścieków.</w:t>
      </w:r>
    </w:p>
    <w:p w14:paraId="2DD3E34C" w14:textId="4BC6C0E2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Wody opadowe i roztopowe, pochodzące z terenów utwardzonych oraz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powierzchni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dachów będą kierowane do separatora substancji ropopochodnych,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a następnie do gruntu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terenie należącym do Inwestora.</w:t>
      </w:r>
    </w:p>
    <w:p w14:paraId="34C3A311" w14:textId="2B31701C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Mając na uwadze przyjęte rozwiązania stwierdzono, że inwestycja nie przyczyni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się do zanieczyszczenia wód podziemnych i powierzchniowych, a więc nie ograniczy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możliwości osiągnięcia celów środowiskowych zawartych w Planie gospodarowania wodami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obszarze dorzecza Odry.</w:t>
      </w:r>
    </w:p>
    <w:p w14:paraId="50538F74" w14:textId="77777777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etapie realizacji oddziaływanie przedsięwzięcia nie będzie się wiązało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 wprowadzaniem znacznych emisji do powietrza. Planowane są prace budowlane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oraz niewielkie prace dostosowujące pomieszczenia do możliwości podłączenia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i funkcjonowania instalacji oraz działalności całego zakładu.</w:t>
      </w:r>
    </w:p>
    <w:p w14:paraId="30B32B89" w14:textId="2E345EC6" w:rsid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związku z powyższym nastąpi jedynie emisja ze środków transportu biorących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udział w pracach budowlanych i niewielka emisja gazów i pyłów z prac wykonywanych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wewnątrz hali. Oddziaływanie na powietrze atmosferyczne wystąpi w obszarze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ograniczonym, będzie nieznaczne, nieciągłe, chwilowe i zakończy się całkowicie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w momencie finalizacji przedsięwzięcia. Dodatkowo, w sposób optymalny zaplanowane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zostaną dostawy materiałów budowlanych, zapewniające efektywne wykorzystanie środków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transportu, bez występowania zbędnych kursów.</w:t>
      </w:r>
    </w:p>
    <w:p w14:paraId="3B1C7114" w14:textId="4730A74A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Powstające w trakcie realizacji przedsięwzięcia zanieczyszczenie powietrza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nie przekroczy odległości kilku metrów od miejsca wykonywania prac oraz granicy terenu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zajmowanego przez projektowane przedsięwzięcie, a także nie będzie miało wpływu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powietrze i panujący tam klimat.</w:t>
      </w:r>
    </w:p>
    <w:p w14:paraId="4D2AE19C" w14:textId="52A81852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Podczas funkcjonowania zakładu nie będzie dochodziło do emisji zorganizowanej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 działania instalacji. Nie przewiduje się pracy instalacji w warunkach odbiegających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od normalnych. Chwilowe przerwy związane z koniecznością konserwacji lub wykonania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zabiegów związanych z bieżącą eksploatacją urządzeń nie będą miały wpływu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poprawne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funkcjonowanie instalacji. W trakcie normalnej eksploatacji instalacji nie będzie następować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emisja substancji gazowych i pyłowych.</w:t>
      </w:r>
    </w:p>
    <w:p w14:paraId="76566165" w14:textId="1FC86D0E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Jedynym źródłem zanieczyszczeń będzie ruch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pojazdów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(emisja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niezorganizowana).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Przewiduje się wjazd ok. 2 samochodów ciężarowych oraz ok. 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3 samochodów osobowych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ciągu doby. Podczas załadunku i wyładunku odpadów zostanie wykorzystywany wózek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widłowy zasilany benzyną bezołowiową/LPG. Ruch pojazdów będzie źródłem emisji tlenków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azotu, dwutlenku siarki, tlenku węgla, benzenu oraz pyłu.</w:t>
      </w:r>
    </w:p>
    <w:p w14:paraId="6AE344C4" w14:textId="2D5EE183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Ruch pojazdów dostawczo-odbiorczych planowany będzie w sposób zapewniający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optymalne ich wykorzystanie, bez występowania zbędnych kursów. Ograniczenie pracy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silników do niezbędnego minimum pozwoli na zmniejszenie emisji gazów cieplarnianych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związanych z ruchem pojazdów.</w:t>
      </w:r>
    </w:p>
    <w:p w14:paraId="58D3D5B5" w14:textId="708407DF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Realizacja przedsięwzięcia będzie przebiegała w istniejącej hali produkcyjno-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magazynowej, co nie wiąże się z prowadzeniem prac mogących wpływać na wzrost emisji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hałasu. Prace realizowane na tym etapie inwestycji to przede wszystkim dostosowanie hali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do planowanej działalności, wydzielenie miejsc magazynowania odpadów do przetworzenia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oraz miejsc do magazynowania odpadów wytworzonych.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Etap realizacji polegać będzie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dostarczeniu maszyn i urządzeń czyli linii technologicznej do przetwarzania odpadów.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Druga część przedsięwzięcia dotyczy budowy hali magazynowej o powierzchni 480 m</w:t>
      </w:r>
      <w:r w:rsidRPr="007739AC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2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związku z tym zwiększy się ruch pojazdów i sprzętu budowlanego, jednak prace związane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 tym etapem będą krótkotrwałe, o znikomym oddziaływaniu na środowisko. Przewiduje się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etapie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realizacji niewielkie oddziaływanie na środowisko w zakresie emisji hałasu,</w:t>
      </w:r>
      <w:r w:rsidR="000943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związane </w:t>
      </w:r>
      <w:r w:rsidR="000943CA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 bardziej wzmożonym transportem na terenie inwestycji niż jej realizacją.</w:t>
      </w:r>
    </w:p>
    <w:p w14:paraId="785CA5FB" w14:textId="142EE0B6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Planowana hala produkcyjno-magazynowa nie spowoduje znaczącej emisji hałasu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do środowiska. Do zewnętrznych źródeł hałasu należeć będą: czerpnią i wyrzutnia powietrza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układu wentylacyjnego oraz ruch pojazdów po terenie zakładu, natomiast 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do występujących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w hali źródeł hałasu zaliczyć można urządzenia produkcyjne </w:t>
      </w:r>
      <w:r w:rsidR="000943CA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(linie technologiczne, sprężarki,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młynek) oraz środki transportu wewnętrznego w części magazynowej (wózki widłowe).</w:t>
      </w:r>
    </w:p>
    <w:p w14:paraId="1558991B" w14:textId="2A677344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Przyjęto, że poziom dźwięku w pomieszczeniu hali nie przekroczy wartości 80 </w:t>
      </w:r>
      <w:proofErr w:type="spellStart"/>
      <w:r w:rsidRPr="007739AC">
        <w:rPr>
          <w:rFonts w:ascii="Open Sans" w:hAnsi="Open Sans" w:cs="Open Sans"/>
          <w:color w:val="000000" w:themeColor="text1"/>
          <w:sz w:val="22"/>
          <w:szCs w:val="22"/>
        </w:rPr>
        <w:t>dB</w:t>
      </w:r>
      <w:proofErr w:type="spellEnd"/>
      <w:r w:rsidRPr="007739A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natomiast na zewnątrz hali nie przekroczy dopuszczalnych norm w środowisku. Przewiduje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się zastosowanie ścian o podwyższonej izolacyjności. Projektowana hala zostanie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zlokalizowana w sąsiedztwie obiektów produkcyjnych i magazynowych. Najbliższe tereny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podlegające ochronie akustycznej usytuowane są w odległości od ok. 60 m do ok. 165 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od planowanego przedsięwzięcia. Są to tereny przeznaczone pod zabudowę mieszkaniową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jednorodzinną i wielorodzinną.</w:t>
      </w:r>
    </w:p>
    <w:p w14:paraId="02F64B4C" w14:textId="54BD94D9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Z uwagi na planowane położenie projektowanej hali w środku działki nr 262 obręb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Sławęcinek, pomiędzy istniejącymi halami produkcyjno-magazynowymi,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oddziaływanie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akustyczne będzie skutecznie ekranowane i nie powinno być odczuwalne przez mieszkańców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najbliższych terenów podlegających ochronie akustycznej.</w:t>
      </w:r>
    </w:p>
    <w:p w14:paraId="03E739CA" w14:textId="3C3A187B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Hałas komunikacyjny powodowany przez samochody dostawcze i samochody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osobowe pracowników nie będzie odczuwalny jako uciążliwy, ze względu na bardzo małe</w:t>
      </w:r>
      <w:r w:rsidR="000943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natężenie ruchu samochodowego (1-2 pojazdy ciężarowe dziennie oraz ok. 10 samochodów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osobowych).</w:t>
      </w:r>
    </w:p>
    <w:p w14:paraId="58A0AB62" w14:textId="2F6627A5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Zakład pracuje w trybie trzyzmianowym. Prowadzenie instalacji wymaga pracy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zespołu maszyn i urządzeń oraz przemieszczania się środków transportu w obrębie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zamierzenia, które będą źródłami hałasu. Wykorzystywane maszyny zlokalizowane zostaną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wewnątrz zamkniętej hali produkcyjnej, co spowoduje stłumienie hałasu. Zastosowana linia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produkcyjna jest nowa, niewyeksploatowana. Sprzęt wykorzystywany do pracy będzie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dobrym stanie technicznym, okresowo konserwowany i naprawiany. Uciążliwość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akustyczna zależna jest od czasu pracy poszczególnych urządzeń.</w:t>
      </w:r>
      <w:r w:rsidR="000943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Maksymalna moc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akustyczna stosowanych urządzeń wyniesie 120 </w:t>
      </w:r>
      <w:proofErr w:type="spellStart"/>
      <w:r w:rsidRPr="007739AC">
        <w:rPr>
          <w:rFonts w:ascii="Open Sans" w:hAnsi="Open Sans" w:cs="Open Sans"/>
          <w:color w:val="000000" w:themeColor="text1"/>
          <w:sz w:val="22"/>
          <w:szCs w:val="22"/>
        </w:rPr>
        <w:t>dB</w:t>
      </w:r>
      <w:proofErr w:type="spellEnd"/>
      <w:r w:rsidRPr="007739A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6DBC6DD" w14:textId="52883287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Emisja hałasu będzie związana również z obsługą transportową analizowanego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przedsięwzięcia oraz załadunkiem i wyładunkiem surowców i towarów. Rozładunek odpadów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wykonywany będzie w sposób, który zapewni minimalizowanie ryzyka wystąpienia emisji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hałasu. Dostarczanie surowców i odbiór towarów zaplanowano jedynie w porze dziennej.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Place i drogi na terenie zakładu są utwardzone.</w:t>
      </w:r>
    </w:p>
    <w:p w14:paraId="5868D437" w14:textId="658F29B8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Biorąc pod uwagę powyższe, eksploatacja projektowanego zakładu nie powinna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powodować przekroczeń, określonych w rozporządzeniu Ministra Środowiska z dnia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14 czerwca 2007 r. w sprawie dopuszczalnych poziomów hałasu w środowisku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(Dz. U.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2014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r.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poz. 112).</w:t>
      </w:r>
    </w:p>
    <w:p w14:paraId="14392759" w14:textId="36442919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Przedsięwzięcie będzie zlokalizowane poza obszarami chronionymi w myśl ustawy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 dnia 16 kwietnia 2004 r. o ochronie przyrody (Dz. U. z 2022 r. poz. 916 ze zm.),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w tym poza wyznaczonymi, mającymi znaczenie dla Wspólnoty i projektowanymi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przekazanymi do Komisji Europejskiej obszarami Natura 2000,</w:t>
      </w:r>
      <w:r w:rsidR="00B65D9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terenie</w:t>
      </w:r>
      <w:r w:rsidR="00967BF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przekształconym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i zagospodarowanym przez człowieka, w obrębie istniejącej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i funkcjonującej infrastruktury.</w:t>
      </w:r>
    </w:p>
    <w:p w14:paraId="163E64F9" w14:textId="77777777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Zgodnie z Kip zamierzenie nie wymaga wycinki drzew i krzewów.</w:t>
      </w:r>
    </w:p>
    <w:p w14:paraId="72B458E7" w14:textId="0141A6D5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Inwestycja nie wiąże się ze zniszczeniem lub naruszeniem terenów leśnych,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podmokłych, bagiennych i torfowiskowych. Jednocześnie na podstawie analizy przedłożonej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dokumentacji nie stwierdza się negatywnego wpływu w zakresie zachowania różnorodności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biologicznej.</w:t>
      </w:r>
    </w:p>
    <w:p w14:paraId="0BC39BD1" w14:textId="059E4376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związku z powyższym nie stwierdza się znacząco negatywnego oddziaływania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na obszary chronione, w tym obszary Natura 2000, a ocena oddziaływania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środowisko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 zakresie ochrony przyrody i obszarów Natura 2000 nie jest wymagana.</w:t>
      </w:r>
    </w:p>
    <w:p w14:paraId="47E815C1" w14:textId="30F50A82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Jednocześnie informuję, że w przypadku jeśli skutkiem robót budowlanych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bądź innych prac związanych z realizacją zamierzenia będzie podjęcie czynności objętych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zakazami względem gatunków chronionych zwierząt, wynikającymi z art. 52 ustawy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 ochronie przyrody, np. niszczenie ich siedlisk lub ostoi, będących obszarem rozrodu,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wychowu młodych, odpoczynku, migracji lub żerowania, jak również niszczenie, usuwanie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lub uszkadzanie gniazd. Inwestor lub Wykonawca są zobowiązani 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do uzyskania zgody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 wykonania czynności podlegających zakazom na zasadach określonych w art. 56 ustawy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o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ochronie przyrody.</w:t>
      </w:r>
    </w:p>
    <w:p w14:paraId="2D9777F6" w14:textId="48369C69" w:rsidR="007739AC" w:rsidRP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Analizując wpływ przedsięwzięcia w kontekście adaptacji do skutków zmian klimatu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należy wskazać, iż zamierzenie, z uwagi na swój rodzaj i charakter, będzie związana z emisją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 xml:space="preserve">gazów cieplarnianych do atmosfery w niewielkim zakresie. 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Należy także zaznaczyć,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iż zadanie zostanie zlokalizowane poza terenami osuwisk oraz zagrożonymi podtopieniami.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Zatem nie przewiduje się ekstremalnych sytuacji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klimatycznych w obrębie analizowanej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inwestycji.</w:t>
      </w:r>
    </w:p>
    <w:p w14:paraId="45326BA2" w14:textId="2384EFA4" w:rsidR="007739AC" w:rsidRDefault="007739AC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39AC">
        <w:rPr>
          <w:rFonts w:ascii="Open Sans" w:hAnsi="Open Sans" w:cs="Open Sans"/>
          <w:color w:val="000000" w:themeColor="text1"/>
          <w:sz w:val="22"/>
          <w:szCs w:val="22"/>
        </w:rPr>
        <w:t>Biorąc pod uwagę rodzaj zamierzenia, a także fakt, że będzie ono realizowane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na terenie województwa kujawsko-pomorskiego, nie stwierdzono negatywnego wpływu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br/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i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występowania transgranicznego oddziaływania analizowanej inwestycji na środowisko.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br/>
        <w:t>Nie przewiduje się również przekroczeń standardów jakości środowiska,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zwłaszcza biorąc</w:t>
      </w:r>
      <w:r w:rsidR="008E370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pod uwagę, że w przedłożonej Kip wraz z uzupełnieniem, przedstawione zostały rozwiązania</w:t>
      </w:r>
      <w:r w:rsidR="00DC31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739AC">
        <w:rPr>
          <w:rFonts w:ascii="Open Sans" w:hAnsi="Open Sans" w:cs="Open Sans"/>
          <w:color w:val="000000" w:themeColor="text1"/>
          <w:sz w:val="22"/>
          <w:szCs w:val="22"/>
        </w:rPr>
        <w:t>minimalizujące oddziaływania przedsięwzięcia na środowisko.</w:t>
      </w:r>
    </w:p>
    <w:p w14:paraId="407A1189" w14:textId="4B1B6DE7" w:rsidR="00EE4A57" w:rsidRDefault="000C5D37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W związku z wydanymi opiniami przez Regionalnego Dyrektora Ochrony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Środowiska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Bydgoszczy który nie stwierdził potrzeby przeprowadzenia oceny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środowisko, 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 Inowrocławiu </w:t>
      </w:r>
      <w:r w:rsidR="005F63B8" w:rsidRPr="005F63B8">
        <w:rPr>
          <w:rFonts w:ascii="Open Sans" w:hAnsi="Open Sans" w:cs="Open Sans"/>
          <w:color w:val="000000" w:themeColor="text1"/>
          <w:sz w:val="22"/>
          <w:szCs w:val="22"/>
        </w:rPr>
        <w:t>który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5F63B8" w:rsidRPr="005F63B8">
        <w:rPr>
          <w:rFonts w:ascii="Open Sans" w:hAnsi="Open Sans" w:cs="Open Sans"/>
          <w:color w:val="000000" w:themeColor="text1"/>
          <w:sz w:val="22"/>
          <w:szCs w:val="22"/>
        </w:rPr>
        <w:t>nie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F63B8" w:rsidRPr="005F63B8">
        <w:rPr>
          <w:rFonts w:ascii="Open Sans" w:hAnsi="Open Sans" w:cs="Open Sans"/>
          <w:color w:val="000000" w:themeColor="text1"/>
          <w:sz w:val="22"/>
          <w:szCs w:val="22"/>
        </w:rPr>
        <w:t>stwierdził potrzeby przeprowadzenia oceny oddziaływania na środowisko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222A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>oraz Państwowego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>Powiatowego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>Inspektora Sanitarnego w Inowrocławiu który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F63B8">
        <w:rPr>
          <w:rFonts w:ascii="Open Sans" w:hAnsi="Open Sans" w:cs="Open Sans"/>
          <w:color w:val="000000" w:themeColor="text1"/>
          <w:sz w:val="22"/>
          <w:szCs w:val="22"/>
        </w:rPr>
        <w:t>stwierdził potrzebę przeprowadzenia oceny oddziaływania na środowisko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>analizując powyższe</w:t>
      </w:r>
      <w:r w:rsidR="00D6028E">
        <w:rPr>
          <w:rFonts w:ascii="Open Sans" w:hAnsi="Open Sans" w:cs="Open Sans"/>
          <w:color w:val="000000" w:themeColor="text1"/>
          <w:sz w:val="22"/>
          <w:szCs w:val="22"/>
        </w:rPr>
        <w:t xml:space="preserve"> opinie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tut. organ odrzucił opinię </w:t>
      </w:r>
      <w:r w:rsidR="00AD7C34" w:rsidRPr="00AD7C34">
        <w:rPr>
          <w:rFonts w:ascii="Open Sans" w:hAnsi="Open Sans" w:cs="Open Sans"/>
          <w:color w:val="000000" w:themeColor="text1"/>
          <w:sz w:val="22"/>
          <w:szCs w:val="22"/>
        </w:rPr>
        <w:t>Państwowego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D7C34" w:rsidRPr="00AD7C34">
        <w:rPr>
          <w:rFonts w:ascii="Open Sans" w:hAnsi="Open Sans" w:cs="Open Sans"/>
          <w:color w:val="000000" w:themeColor="text1"/>
          <w:sz w:val="22"/>
          <w:szCs w:val="22"/>
        </w:rPr>
        <w:t>Powiatowego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D7C34" w:rsidRPr="00AD7C34">
        <w:rPr>
          <w:rFonts w:ascii="Open Sans" w:hAnsi="Open Sans" w:cs="Open Sans"/>
          <w:color w:val="000000" w:themeColor="text1"/>
          <w:sz w:val="22"/>
          <w:szCs w:val="22"/>
        </w:rPr>
        <w:t>Inspektora Sanitarnego w Inowrocławiu</w:t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 xml:space="preserve"> o obowiązku przeprowadzenia oceny oddziaływania </w:t>
      </w:r>
      <w:r w:rsidR="00D6028E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AD7C34">
        <w:rPr>
          <w:rFonts w:ascii="Open Sans" w:hAnsi="Open Sans" w:cs="Open Sans"/>
          <w:color w:val="000000" w:themeColor="text1"/>
          <w:sz w:val="22"/>
          <w:szCs w:val="22"/>
        </w:rPr>
        <w:t>na środowisko</w:t>
      </w:r>
      <w:r w:rsidR="00D1295F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1999090" w14:textId="235EAC8B" w:rsidR="00EE4A57" w:rsidRDefault="00EE4A57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EE4A57">
        <w:rPr>
          <w:rFonts w:ascii="Open Sans" w:hAnsi="Open Sans" w:cs="Open Sans"/>
          <w:color w:val="000000" w:themeColor="text1"/>
          <w:sz w:val="22"/>
          <w:szCs w:val="22"/>
        </w:rPr>
        <w:t>Opinia</w:t>
      </w:r>
      <w:r w:rsidR="00E222A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E4A57">
        <w:rPr>
          <w:rFonts w:ascii="Open Sans" w:hAnsi="Open Sans" w:cs="Open Sans"/>
          <w:color w:val="000000" w:themeColor="text1"/>
          <w:sz w:val="22"/>
          <w:szCs w:val="22"/>
        </w:rPr>
        <w:t xml:space="preserve">co do zasady nie jest wiążąca dla organu wydającego decyzję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E4A57">
        <w:rPr>
          <w:rFonts w:ascii="Open Sans" w:hAnsi="Open Sans" w:cs="Open Sans"/>
          <w:color w:val="000000" w:themeColor="text1"/>
          <w:sz w:val="22"/>
          <w:szCs w:val="22"/>
        </w:rPr>
        <w:t xml:space="preserve">o środowiskowych uwarunkowaniach (por. wyrok WSA w Warszawie z 15.06.2007 r.,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hyperlink r:id="rId8" w:anchor="/document/520433645?cm=DOCUMENT" w:history="1"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VI SA/</w:t>
        </w:r>
        <w:proofErr w:type="spellStart"/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Wa</w:t>
        </w:r>
        <w:proofErr w:type="spellEnd"/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 xml:space="preserve"> 1509/06</w:t>
        </w:r>
      </w:hyperlink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). Charakter wiążący mają natomiast uzgodnienia dokonane przez organy wymienione w </w:t>
      </w:r>
      <w:hyperlink r:id="rId9" w:anchor="/document/17497783?unitId=art(77)ust(1)pkt(1)&amp;cm=DOCUMENT" w:history="1"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art. 77 ust. 1 pkt 1</w:t>
        </w:r>
      </w:hyperlink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 i </w:t>
      </w:r>
      <w:hyperlink r:id="rId10" w:anchor="/document/17497783?unitId=art(77)ust(1)pkt(4)&amp;cm=DOCUMENT" w:history="1"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4</w:t>
        </w:r>
      </w:hyperlink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1A499E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 (por. wyrok WSA w Warszawie </w:t>
      </w:r>
      <w:r w:rsidRPr="001A499E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z 15.06.2007 r., </w:t>
      </w:r>
      <w:hyperlink r:id="rId11" w:anchor="/document/520433645?cm=DOCUMENT" w:history="1"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VI SA/</w:t>
        </w:r>
        <w:proofErr w:type="spellStart"/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Wa</w:t>
        </w:r>
        <w:proofErr w:type="spellEnd"/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 xml:space="preserve"> 1509/06</w:t>
        </w:r>
      </w:hyperlink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). Skoro opinia ma charakter niewiążący, nie ma przeszkód do podjęcia decyzji wbrew stanowisku organu opiniującego. Taka opinia podlega swobodnej ocenie organu (por. wyrok NSA z 13 października 1997 r., sygn. akt </w:t>
      </w:r>
      <w:r w:rsidR="00E222AC" w:rsidRPr="001A499E">
        <w:rPr>
          <w:rFonts w:ascii="Open Sans" w:hAnsi="Open Sans" w:cs="Open Sans"/>
          <w:color w:val="000000" w:themeColor="text1"/>
          <w:sz w:val="22"/>
          <w:szCs w:val="22"/>
        </w:rPr>
        <w:br/>
      </w:r>
      <w:hyperlink r:id="rId12" w:anchor="/document/520126191?cm=DOCUMENT" w:history="1">
        <w:r w:rsidRPr="001A499E">
          <w:rPr>
            <w:rStyle w:val="Hipercze"/>
            <w:rFonts w:ascii="Open Sans" w:hAnsi="Open Sans" w:cs="Open Sans"/>
            <w:color w:val="000000" w:themeColor="text1"/>
            <w:sz w:val="22"/>
            <w:szCs w:val="22"/>
            <w:u w:val="none"/>
          </w:rPr>
          <w:t>II SA 203/97</w:t>
        </w:r>
      </w:hyperlink>
      <w:r w:rsidRPr="001A499E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Pr="00EE4A57">
        <w:rPr>
          <w:rFonts w:ascii="Open Sans" w:hAnsi="Open Sans" w:cs="Open Sans"/>
          <w:color w:val="000000" w:themeColor="text1"/>
          <w:sz w:val="22"/>
          <w:szCs w:val="22"/>
        </w:rPr>
        <w:t xml:space="preserve">ONSA 1998, nr 4, poz. 120). </w:t>
      </w:r>
    </w:p>
    <w:p w14:paraId="6D01DAEA" w14:textId="2D8B7432" w:rsidR="006D7F6E" w:rsidRDefault="00D1295F" w:rsidP="007739A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W toku postępowania tut. organ 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 xml:space="preserve">przychylił się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 xml:space="preserve">do stanowisk 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>dwóch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 xml:space="preserve"> organów</w:t>
      </w:r>
      <w:r w:rsidR="004960CB">
        <w:rPr>
          <w:rFonts w:ascii="Open Sans" w:hAnsi="Open Sans" w:cs="Open Sans"/>
          <w:color w:val="000000" w:themeColor="text1"/>
          <w:sz w:val="22"/>
          <w:szCs w:val="22"/>
        </w:rPr>
        <w:t xml:space="preserve"> Regionalnego</w:t>
      </w:r>
      <w:r w:rsidR="003B0FD4">
        <w:rPr>
          <w:rFonts w:ascii="Open Sans" w:hAnsi="Open Sans" w:cs="Open Sans"/>
          <w:color w:val="000000" w:themeColor="text1"/>
          <w:sz w:val="22"/>
          <w:szCs w:val="22"/>
        </w:rPr>
        <w:t xml:space="preserve"> Dyrektora Ochrony Środowiska w Bydgoszczy oraz Dyrektora Zarządu Zlewni w Inowrocławiu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48587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>Istotą zasięgnięcia opinii jest bowiem</w:t>
      </w:r>
      <w:r w:rsidR="005E1D8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>przedstawienie poglądu wyspecjalizowanych organów w zakresie ich właściwości, a organ</w:t>
      </w:r>
      <w:r w:rsidR="003B0FD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>prowadzący postępowanie w sprawie decyzji środowiskowej ocenia te opinie i w oparciu o</w:t>
      </w:r>
      <w:r w:rsidR="005E1D8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>nie stwierdza, czy należ</w:t>
      </w:r>
      <w:r w:rsidR="00485872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 xml:space="preserve"> dla danego przedsięwzięcia przeprowadzić ocenę</w:t>
      </w:r>
      <w:r w:rsidR="006D7F6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>jego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br/>
        <w:t>oddziaływania na środowisko, czy też nie ma takiej konieczności - przyjmując wyrażone w</w:t>
      </w:r>
      <w:r w:rsidR="005E1D8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5E1D8B" w:rsidRPr="005E1D8B">
        <w:rPr>
          <w:rFonts w:ascii="Open Sans" w:hAnsi="Open Sans" w:cs="Open Sans"/>
          <w:color w:val="000000" w:themeColor="text1"/>
          <w:sz w:val="22"/>
          <w:szCs w:val="22"/>
        </w:rPr>
        <w:t xml:space="preserve">opinii stanowisko bądź je negując. </w:t>
      </w:r>
    </w:p>
    <w:p w14:paraId="7D2EB0AE" w14:textId="4B211F16" w:rsidR="000D2220" w:rsidRDefault="006D7F6E" w:rsidP="001A499E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Organ wziął pod uwagę przede wszystkim kryteria określone w art. 63</w:t>
      </w:r>
      <w:r w:rsidR="00E132A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82CB6">
        <w:rPr>
          <w:rFonts w:ascii="Open Sans" w:hAnsi="Open Sans" w:cs="Open Sans"/>
          <w:color w:val="000000" w:themeColor="text1"/>
          <w:sz w:val="22"/>
          <w:szCs w:val="22"/>
        </w:rPr>
        <w:t xml:space="preserve">ust. 1 </w:t>
      </w:r>
      <w:proofErr w:type="spellStart"/>
      <w:r w:rsidR="00E132AF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C4459">
        <w:rPr>
          <w:rFonts w:ascii="Open Sans" w:hAnsi="Open Sans" w:cs="Open Sans"/>
          <w:color w:val="000000" w:themeColor="text1"/>
          <w:sz w:val="22"/>
          <w:szCs w:val="22"/>
        </w:rPr>
        <w:t xml:space="preserve">szczegółowo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przeanalizowane w pierwszej części niniejszego uzasadnienia decyzji. </w:t>
      </w:r>
      <w:r w:rsidR="00E132AF">
        <w:rPr>
          <w:rFonts w:ascii="Open Sans" w:hAnsi="Open Sans" w:cs="Open Sans"/>
          <w:color w:val="000000" w:themeColor="text1"/>
          <w:sz w:val="22"/>
          <w:szCs w:val="22"/>
        </w:rPr>
        <w:t xml:space="preserve">Argumentując przede wszystkim tym, iż przedsięwzięcie </w:t>
      </w:r>
      <w:r w:rsidR="00E2222F">
        <w:rPr>
          <w:rFonts w:ascii="Open Sans" w:hAnsi="Open Sans" w:cs="Open Sans"/>
          <w:color w:val="000000" w:themeColor="text1"/>
          <w:sz w:val="22"/>
          <w:szCs w:val="22"/>
        </w:rPr>
        <w:t>podczas realizacji i eksploatacji przedsięwzięcia nie będzie skutkować niekorzystnym wpływem na środowisko.  Podczas funkcjonowania zakładu nie będzie dochodziło do emisji zorganizowanej z działania instalacji, jedynym źródłem zanieczyszczeń będzie minimalny ruch pojazdów (emisja niezorganizowana). Na zewnątrz hali poziom dźwięku nie przekroczy dopuszczalnych norm w środowisku.</w:t>
      </w:r>
      <w:r w:rsidR="003C4459">
        <w:rPr>
          <w:rFonts w:ascii="Open Sans" w:hAnsi="Open Sans" w:cs="Open Sans"/>
          <w:color w:val="000000" w:themeColor="text1"/>
          <w:sz w:val="22"/>
          <w:szCs w:val="22"/>
        </w:rPr>
        <w:t xml:space="preserve"> Przewiduje się zastosowanie ścian o podwyższonej izolacyjności. Projektowana hala zostanie zlokalizowana w sąsiedztwie obiektów produkcyjnych </w:t>
      </w:r>
      <w:r w:rsidR="003C4459">
        <w:rPr>
          <w:rFonts w:ascii="Open Sans" w:hAnsi="Open Sans" w:cs="Open Sans"/>
          <w:color w:val="000000" w:themeColor="text1"/>
          <w:sz w:val="22"/>
          <w:szCs w:val="22"/>
        </w:rPr>
        <w:br/>
        <w:t>i magazynowych.</w:t>
      </w:r>
      <w:r w:rsidR="00E91780">
        <w:rPr>
          <w:rFonts w:ascii="Open Sans" w:hAnsi="Open Sans" w:cs="Open Sans"/>
          <w:color w:val="000000" w:themeColor="text1"/>
          <w:sz w:val="22"/>
          <w:szCs w:val="22"/>
        </w:rPr>
        <w:t xml:space="preserve"> P</w:t>
      </w:r>
      <w:r w:rsidR="003C4459">
        <w:rPr>
          <w:rFonts w:ascii="Open Sans" w:hAnsi="Open Sans" w:cs="Open Sans"/>
          <w:color w:val="000000" w:themeColor="text1"/>
          <w:sz w:val="22"/>
          <w:szCs w:val="22"/>
        </w:rPr>
        <w:t>omiędzy istniejącymi halami produkcyjno- magazynowymi,</w:t>
      </w:r>
      <w:r w:rsidR="00E37C7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C4459">
        <w:rPr>
          <w:rFonts w:ascii="Open Sans" w:hAnsi="Open Sans" w:cs="Open Sans"/>
          <w:color w:val="000000" w:themeColor="text1"/>
          <w:sz w:val="22"/>
          <w:szCs w:val="22"/>
        </w:rPr>
        <w:t xml:space="preserve">oddziaływanie akustyczne będzie skutecznie ekranowane i nie powinno być odczuwalne przez mieszkańców. </w:t>
      </w:r>
      <w:r w:rsidR="00E91780">
        <w:rPr>
          <w:rFonts w:ascii="Open Sans" w:hAnsi="Open Sans" w:cs="Open Sans"/>
          <w:color w:val="000000" w:themeColor="text1"/>
          <w:sz w:val="22"/>
          <w:szCs w:val="22"/>
        </w:rPr>
        <w:t>Planowana inwestycja znajduje się poza</w:t>
      </w:r>
      <w:r w:rsidR="001A499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91780">
        <w:rPr>
          <w:rFonts w:ascii="Open Sans" w:hAnsi="Open Sans" w:cs="Open Sans"/>
          <w:color w:val="000000" w:themeColor="text1"/>
          <w:sz w:val="22"/>
          <w:szCs w:val="22"/>
        </w:rPr>
        <w:t xml:space="preserve">obszarami określonymi </w:t>
      </w:r>
      <w:r w:rsidR="00083DEB">
        <w:rPr>
          <w:rFonts w:ascii="Open Sans" w:hAnsi="Open Sans" w:cs="Open Sans"/>
          <w:color w:val="000000" w:themeColor="text1"/>
          <w:sz w:val="22"/>
          <w:szCs w:val="22"/>
        </w:rPr>
        <w:br/>
        <w:t>w art. 6</w:t>
      </w:r>
      <w:r w:rsidR="00E37C74">
        <w:rPr>
          <w:rFonts w:ascii="Open Sans" w:hAnsi="Open Sans" w:cs="Open Sans"/>
          <w:color w:val="000000" w:themeColor="text1"/>
          <w:sz w:val="22"/>
          <w:szCs w:val="22"/>
        </w:rPr>
        <w:t xml:space="preserve"> ustaw</w:t>
      </w:r>
      <w:r w:rsidR="00083DEB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E37C74">
        <w:rPr>
          <w:rFonts w:ascii="Open Sans" w:hAnsi="Open Sans" w:cs="Open Sans"/>
          <w:color w:val="000000" w:themeColor="text1"/>
          <w:sz w:val="22"/>
          <w:szCs w:val="22"/>
        </w:rPr>
        <w:t xml:space="preserve"> o ochronie przyrody (Dz.</w:t>
      </w:r>
      <w:r w:rsidR="00083DEB">
        <w:rPr>
          <w:rFonts w:ascii="Open Sans" w:hAnsi="Open Sans" w:cs="Open Sans"/>
          <w:color w:val="000000" w:themeColor="text1"/>
          <w:sz w:val="22"/>
          <w:szCs w:val="22"/>
        </w:rPr>
        <w:t>U z 2022 r. poz. 916 ze zm.)</w:t>
      </w:r>
      <w:r w:rsidR="001A499E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51C643B9" w14:textId="77777777" w:rsidR="000D2220" w:rsidRDefault="000C39A4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Informacja o wydaniu niniejszej decyzj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 xml:space="preserve">i podlega </w:t>
      </w:r>
      <w:r w:rsidRPr="000051BF">
        <w:rPr>
          <w:rFonts w:ascii="Open Sans" w:hAnsi="Open Sans" w:cs="Open Sans"/>
          <w:color w:val="000000"/>
          <w:sz w:val="22"/>
          <w:szCs w:val="22"/>
        </w:rPr>
        <w:t>podan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>iu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do publicznej wiadomości p</w:t>
      </w:r>
      <w:r w:rsidR="00644551" w:rsidRPr="000051BF">
        <w:rPr>
          <w:rFonts w:ascii="Open Sans" w:hAnsi="Open Sans" w:cs="Open Sans"/>
          <w:color w:val="000000"/>
          <w:sz w:val="22"/>
          <w:szCs w:val="22"/>
        </w:rPr>
        <w:t>op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rzez 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>obwieszczeni</w:t>
      </w:r>
      <w:r w:rsidR="002F1A13" w:rsidRPr="000051BF">
        <w:rPr>
          <w:rFonts w:ascii="Open Sans" w:hAnsi="Open Sans" w:cs="Open Sans"/>
          <w:color w:val="000000"/>
          <w:sz w:val="22"/>
          <w:szCs w:val="22"/>
        </w:rPr>
        <w:t>e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 xml:space="preserve"> które został</w:t>
      </w:r>
      <w:r w:rsidR="002F1A13" w:rsidRPr="000051BF">
        <w:rPr>
          <w:rFonts w:ascii="Open Sans" w:hAnsi="Open Sans" w:cs="Open Sans"/>
          <w:color w:val="000000"/>
          <w:sz w:val="22"/>
          <w:szCs w:val="22"/>
        </w:rPr>
        <w:t>o</w:t>
      </w:r>
      <w:r w:rsidR="00721C14" w:rsidRPr="000051BF">
        <w:rPr>
          <w:rFonts w:ascii="Open Sans" w:hAnsi="Open Sans" w:cs="Open Sans"/>
          <w:color w:val="000000"/>
          <w:sz w:val="22"/>
          <w:szCs w:val="22"/>
        </w:rPr>
        <w:t xml:space="preserve"> wywieszone </w:t>
      </w:r>
      <w:r w:rsidR="001A499E" w:rsidRPr="001A499E">
        <w:rPr>
          <w:rFonts w:ascii="Open Sans" w:hAnsi="Open Sans" w:cs="Open Sans"/>
          <w:color w:val="000000"/>
          <w:sz w:val="22"/>
          <w:szCs w:val="22"/>
        </w:rPr>
        <w:t xml:space="preserve">tablicy informacyjnej Urzędu Gminy Inowrocław, Urzędu Miasta Inowrocławia oraz na tablicach sołeckich </w:t>
      </w:r>
      <w:r w:rsidR="001A499E" w:rsidRPr="001A499E">
        <w:rPr>
          <w:rFonts w:ascii="Open Sans" w:hAnsi="Open Sans" w:cs="Open Sans"/>
          <w:color w:val="000000"/>
          <w:sz w:val="22"/>
          <w:szCs w:val="22"/>
        </w:rPr>
        <w:br/>
        <w:t xml:space="preserve">w m. </w:t>
      </w:r>
      <w:proofErr w:type="spellStart"/>
      <w:r w:rsidR="001A499E" w:rsidRPr="001A499E">
        <w:rPr>
          <w:rFonts w:ascii="Open Sans" w:hAnsi="Open Sans" w:cs="Open Sans"/>
          <w:color w:val="000000"/>
          <w:sz w:val="22"/>
          <w:szCs w:val="22"/>
        </w:rPr>
        <w:t>Kruśliwiec</w:t>
      </w:r>
      <w:proofErr w:type="spellEnd"/>
      <w:r w:rsidR="001A499E" w:rsidRPr="001A499E">
        <w:rPr>
          <w:rFonts w:ascii="Open Sans" w:hAnsi="Open Sans" w:cs="Open Sans"/>
          <w:color w:val="000000"/>
          <w:sz w:val="22"/>
          <w:szCs w:val="22"/>
        </w:rPr>
        <w:t xml:space="preserve"> a także opublikowane w Biuletynie Informacji Publicznej Urzędu Gminy Inowrocław, Biuletynie Informacji Publicznej Urzędu Miasta Inowrocławia.</w:t>
      </w:r>
    </w:p>
    <w:p w14:paraId="581FF34B" w14:textId="4C14B73C" w:rsidR="000C39A4" w:rsidRPr="000051BF" w:rsidRDefault="00D4377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Treść decyzji udostępnia się w Biuletynie Informacji Publicznej Urzędu Gminy Inowrocław na 14 dni .</w:t>
      </w:r>
    </w:p>
    <w:p w14:paraId="1E54DA06" w14:textId="62B8ED33" w:rsidR="00F2196B" w:rsidRPr="00511758" w:rsidRDefault="000C39A4" w:rsidP="0051175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W związku z powyższym orzeczono jak w sentencji.</w:t>
      </w:r>
    </w:p>
    <w:p w14:paraId="031B3C9D" w14:textId="77777777" w:rsidR="001A499E" w:rsidRDefault="001A499E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83CDAF1" w14:textId="536F76BE" w:rsidR="00740DC7" w:rsidRPr="000051BF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POUCZENIE:</w:t>
      </w:r>
    </w:p>
    <w:p w14:paraId="11A82353" w14:textId="77777777" w:rsidR="00993D6A" w:rsidRPr="000D2220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A5FDD79" w14:textId="0B1AA2B9" w:rsidR="00DD2B4D" w:rsidRPr="000D2220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0D2220">
        <w:rPr>
          <w:rFonts w:ascii="Open Sans" w:hAnsi="Open Sans" w:cs="Open Sans"/>
          <w:color w:val="000000"/>
          <w:sz w:val="20"/>
          <w:szCs w:val="20"/>
        </w:rPr>
        <w:t xml:space="preserve">1. Decyzję niniejszą należy dołączyć do wniosku o </w:t>
      </w:r>
      <w:r w:rsidR="00EB3DBC" w:rsidRPr="000D2220">
        <w:rPr>
          <w:rFonts w:ascii="Open Sans" w:hAnsi="Open Sans" w:cs="Open Sans"/>
          <w:color w:val="000000"/>
          <w:sz w:val="20"/>
          <w:szCs w:val="20"/>
        </w:rPr>
        <w:t>wydanie decyzji, o których mowa</w:t>
      </w:r>
      <w:r w:rsidR="009E0EC8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w </w:t>
      </w:r>
      <w:r w:rsidR="00EB3DBC" w:rsidRPr="000D2220">
        <w:rPr>
          <w:rFonts w:ascii="Open Sans" w:hAnsi="Open Sans" w:cs="Open Sans"/>
          <w:color w:val="000000"/>
          <w:sz w:val="20"/>
          <w:szCs w:val="20"/>
        </w:rPr>
        <w:t>art.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 72 ust. </w:t>
      </w:r>
      <w:r w:rsidR="006327AC" w:rsidRPr="000D2220">
        <w:rPr>
          <w:rFonts w:ascii="Open Sans" w:hAnsi="Open Sans" w:cs="Open Sans"/>
          <w:color w:val="000000"/>
          <w:sz w:val="20"/>
          <w:szCs w:val="20"/>
        </w:rPr>
        <w:t>1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 ustawy z dnia 3 października 2008r. o udostę</w:t>
      </w:r>
      <w:r w:rsidR="00EB3DBC" w:rsidRPr="000D2220">
        <w:rPr>
          <w:rFonts w:ascii="Open Sans" w:hAnsi="Open Sans" w:cs="Open Sans"/>
          <w:color w:val="000000"/>
          <w:sz w:val="20"/>
          <w:szCs w:val="20"/>
        </w:rPr>
        <w:t>pnianiu informacji o środowisku</w:t>
      </w:r>
      <w:r w:rsidR="009E0EC8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i jego ochronie, udziale społeczeństwa w ochronie środowiska </w:t>
      </w:r>
      <w:r w:rsid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>oraz ocenach oddziaływania na środowisko (Dz. U. z 20</w:t>
      </w:r>
      <w:r w:rsidR="00765707" w:rsidRPr="000D2220">
        <w:rPr>
          <w:rFonts w:ascii="Open Sans" w:hAnsi="Open Sans" w:cs="Open Sans"/>
          <w:color w:val="000000"/>
          <w:sz w:val="20"/>
          <w:szCs w:val="20"/>
        </w:rPr>
        <w:t>2</w:t>
      </w:r>
      <w:r w:rsidR="00AF0272" w:rsidRPr="000D2220">
        <w:rPr>
          <w:rFonts w:ascii="Open Sans" w:hAnsi="Open Sans" w:cs="Open Sans"/>
          <w:color w:val="000000"/>
          <w:sz w:val="20"/>
          <w:szCs w:val="20"/>
        </w:rPr>
        <w:t>2</w:t>
      </w:r>
      <w:r w:rsidR="00300AF2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>r. poz</w:t>
      </w:r>
      <w:r w:rsidR="004D382B" w:rsidRPr="000D2220">
        <w:rPr>
          <w:rFonts w:ascii="Open Sans" w:hAnsi="Open Sans" w:cs="Open Sans"/>
          <w:color w:val="000000"/>
          <w:sz w:val="20"/>
          <w:szCs w:val="20"/>
        </w:rPr>
        <w:t xml:space="preserve">. </w:t>
      </w:r>
      <w:r w:rsidR="00AF0272" w:rsidRPr="000D2220">
        <w:rPr>
          <w:rFonts w:ascii="Open Sans" w:hAnsi="Open Sans" w:cs="Open Sans"/>
          <w:color w:val="000000"/>
          <w:sz w:val="20"/>
          <w:szCs w:val="20"/>
        </w:rPr>
        <w:t>1029</w:t>
      </w:r>
      <w:r w:rsidR="000D2220" w:rsidRPr="000D2220">
        <w:rPr>
          <w:rFonts w:ascii="Open Sans" w:hAnsi="Open Sans" w:cs="Open Sans"/>
          <w:color w:val="000000"/>
          <w:sz w:val="20"/>
          <w:szCs w:val="20"/>
        </w:rPr>
        <w:t xml:space="preserve"> ze zm.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005C17" w:rsidRPr="000D2220">
        <w:rPr>
          <w:rFonts w:ascii="Open Sans" w:hAnsi="Open Sans" w:cs="Open Sans"/>
          <w:color w:val="000000"/>
          <w:sz w:val="20"/>
          <w:szCs w:val="20"/>
        </w:rPr>
        <w:t>lub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 zgłoszenia</w:t>
      </w:r>
      <w:r w:rsidR="00EB3DBC" w:rsidRPr="000D2220">
        <w:rPr>
          <w:rFonts w:ascii="Open Sans" w:hAnsi="Open Sans" w:cs="Open Sans"/>
          <w:color w:val="000000"/>
          <w:sz w:val="20"/>
          <w:szCs w:val="20"/>
        </w:rPr>
        <w:t>, o którym mowa</w:t>
      </w:r>
      <w:r w:rsidR="00005C17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EE7927" w:rsidRPr="000D2220">
        <w:rPr>
          <w:rFonts w:ascii="Open Sans" w:hAnsi="Open Sans" w:cs="Open Sans"/>
          <w:color w:val="000000"/>
          <w:sz w:val="20"/>
          <w:szCs w:val="20"/>
        </w:rPr>
        <w:t>w art. 72 ust. 1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a ww., nie później niż </w:t>
      </w:r>
      <w:r w:rsidR="000D2220">
        <w:rPr>
          <w:rFonts w:ascii="Open Sans" w:hAnsi="Open Sans" w:cs="Open Sans"/>
          <w:color w:val="000000"/>
          <w:sz w:val="20"/>
          <w:szCs w:val="20"/>
        </w:rPr>
        <w:br/>
      </w:r>
      <w:r w:rsidRPr="000D2220">
        <w:rPr>
          <w:rFonts w:ascii="Open Sans" w:hAnsi="Open Sans" w:cs="Open Sans"/>
          <w:color w:val="000000"/>
          <w:sz w:val="20"/>
          <w:szCs w:val="20"/>
        </w:rPr>
        <w:t>w okresie sześciu lat od dnia w którym</w:t>
      </w:r>
      <w:r w:rsidR="00EB3DBC" w:rsidRPr="000D2220">
        <w:rPr>
          <w:rFonts w:ascii="Open Sans" w:hAnsi="Open Sans" w:cs="Open Sans"/>
          <w:color w:val="000000"/>
          <w:sz w:val="20"/>
          <w:szCs w:val="20"/>
        </w:rPr>
        <w:t xml:space="preserve"> decyzja stanie się ostateczna. 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W przypadkach określonych w </w:t>
      </w:r>
      <w:r w:rsidR="004D382B" w:rsidRPr="000D2220">
        <w:rPr>
          <w:rFonts w:ascii="Open Sans" w:hAnsi="Open Sans" w:cs="Open Sans"/>
          <w:color w:val="000000"/>
          <w:sz w:val="20"/>
          <w:szCs w:val="20"/>
        </w:rPr>
        <w:t>art.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 72 ust. 4 ustawy, termin może być przedłużony o kolejne cztery lata.</w:t>
      </w:r>
    </w:p>
    <w:p w14:paraId="4AC05F3F" w14:textId="70C9DC70" w:rsidR="00DD2B4D" w:rsidRPr="000D2220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0D2220">
        <w:rPr>
          <w:rFonts w:ascii="Open Sans" w:hAnsi="Open Sans" w:cs="Open Sans"/>
          <w:color w:val="000000"/>
          <w:sz w:val="20"/>
          <w:szCs w:val="20"/>
        </w:rPr>
        <w:t>2. Decyzja o środowiskowych uwarunkowaniach wiąże organ wydający pozwolenie</w:t>
      </w:r>
      <w:r w:rsidR="009E0EC8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 na budowę.</w:t>
      </w:r>
    </w:p>
    <w:p w14:paraId="5112CA21" w14:textId="5C002E29" w:rsidR="000C39A4" w:rsidRPr="000D2220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0D2220">
        <w:rPr>
          <w:rFonts w:ascii="Open Sans" w:hAnsi="Open Sans" w:cs="Open Sans"/>
          <w:color w:val="000000"/>
          <w:sz w:val="20"/>
          <w:szCs w:val="20"/>
        </w:rPr>
        <w:lastRenderedPageBreak/>
        <w:t>3. Od niniejszej decyzji służy stronom prawo wniesienia odwołania do Samorządowego Kolegium Odwoławczego w Bydgoszczy za pośrednictwem</w:t>
      </w:r>
      <w:r w:rsidR="00740DC7" w:rsidRPr="000D2220">
        <w:rPr>
          <w:rFonts w:ascii="Open Sans" w:hAnsi="Open Sans" w:cs="Open Sans"/>
          <w:color w:val="000000"/>
          <w:sz w:val="20"/>
          <w:szCs w:val="20"/>
        </w:rPr>
        <w:t xml:space="preserve"> Wójta Gminy Inowrocław</w:t>
      </w:r>
      <w:r w:rsid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w terminie </w:t>
      </w:r>
      <w:r w:rsidR="000D2220">
        <w:rPr>
          <w:rFonts w:ascii="Open Sans" w:hAnsi="Open Sans" w:cs="Open Sans"/>
          <w:color w:val="000000"/>
          <w:sz w:val="20"/>
          <w:szCs w:val="20"/>
        </w:rPr>
        <w:br/>
      </w:r>
      <w:r w:rsidR="00740DC7" w:rsidRPr="000D2220">
        <w:rPr>
          <w:rFonts w:ascii="Open Sans" w:hAnsi="Open Sans" w:cs="Open Sans"/>
          <w:color w:val="000000"/>
          <w:sz w:val="20"/>
          <w:szCs w:val="20"/>
        </w:rPr>
        <w:t>14 (</w:t>
      </w:r>
      <w:r w:rsidRPr="000D2220">
        <w:rPr>
          <w:rFonts w:ascii="Open Sans" w:hAnsi="Open Sans" w:cs="Open Sans"/>
          <w:color w:val="000000"/>
          <w:sz w:val="20"/>
          <w:szCs w:val="20"/>
        </w:rPr>
        <w:t>czternastu</w:t>
      </w:r>
      <w:r w:rsidR="00740DC7" w:rsidRPr="000D2220">
        <w:rPr>
          <w:rFonts w:ascii="Open Sans" w:hAnsi="Open Sans" w:cs="Open Sans"/>
          <w:color w:val="000000"/>
          <w:sz w:val="20"/>
          <w:szCs w:val="20"/>
        </w:rPr>
        <w:t>)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 dni od daty jej doręczenia.</w:t>
      </w:r>
    </w:p>
    <w:p w14:paraId="58E13073" w14:textId="77777777" w:rsidR="00EB3DBC" w:rsidRPr="000D2220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20C8B29" w14:textId="0DF7BE54" w:rsidR="00EB3DBC" w:rsidRPr="000D2220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  <w:sz w:val="20"/>
          <w:szCs w:val="20"/>
        </w:rPr>
      </w:pPr>
      <w:r w:rsidRPr="000D2220">
        <w:rPr>
          <w:rFonts w:ascii="Open Sans" w:hAnsi="Open Sans" w:cs="Open Sans"/>
          <w:sz w:val="20"/>
          <w:szCs w:val="20"/>
        </w:rPr>
        <w:t xml:space="preserve">W trakcie biegu terminu do wniesienia odwołania strona może zrzec się prawa </w:t>
      </w:r>
      <w:r w:rsidR="009E0EC8" w:rsidRPr="000D2220">
        <w:rPr>
          <w:rFonts w:ascii="Open Sans" w:hAnsi="Open Sans" w:cs="Open Sans"/>
          <w:sz w:val="20"/>
          <w:szCs w:val="20"/>
        </w:rPr>
        <w:t xml:space="preserve"> </w:t>
      </w:r>
      <w:r w:rsidR="000D2220">
        <w:rPr>
          <w:rFonts w:ascii="Open Sans" w:hAnsi="Open Sans" w:cs="Open Sans"/>
          <w:sz w:val="20"/>
          <w:szCs w:val="20"/>
        </w:rPr>
        <w:br/>
      </w:r>
      <w:r w:rsidRPr="000D2220">
        <w:rPr>
          <w:rFonts w:ascii="Open Sans" w:hAnsi="Open Sans" w:cs="Open Sans"/>
          <w:sz w:val="20"/>
          <w:szCs w:val="20"/>
        </w:rPr>
        <w:t xml:space="preserve">do wniesienia odwołania wobec organu administracji publicznej, który wydał decyzję. </w:t>
      </w:r>
    </w:p>
    <w:p w14:paraId="278BB7D7" w14:textId="5539327D" w:rsidR="00EB3DBC" w:rsidRPr="000D2220" w:rsidRDefault="00EB3DBC" w:rsidP="00280340">
      <w:pPr>
        <w:spacing w:line="23" w:lineRule="atLeast"/>
        <w:ind w:firstLine="709"/>
        <w:jc w:val="both"/>
        <w:rPr>
          <w:rFonts w:ascii="Open Sans" w:hAnsi="Open Sans" w:cs="Open Sans"/>
          <w:sz w:val="20"/>
          <w:szCs w:val="20"/>
        </w:rPr>
      </w:pPr>
      <w:r w:rsidRPr="000D2220">
        <w:rPr>
          <w:rFonts w:ascii="Open Sans" w:hAnsi="Open Sans" w:cs="Open Sans"/>
          <w:sz w:val="20"/>
          <w:szCs w:val="20"/>
        </w:rPr>
        <w:t>Z dniem</w:t>
      </w:r>
      <w:r w:rsidR="008C459C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 xml:space="preserve">doręczenia organowi administracji publicznej oświadczenia o zrzeczeniu </w:t>
      </w:r>
      <w:r w:rsidR="000D2220">
        <w:rPr>
          <w:rFonts w:ascii="Open Sans" w:hAnsi="Open Sans" w:cs="Open Sans"/>
          <w:sz w:val="20"/>
          <w:szCs w:val="20"/>
        </w:rPr>
        <w:br/>
      </w:r>
      <w:r w:rsidRPr="000D2220">
        <w:rPr>
          <w:rFonts w:ascii="Open Sans" w:hAnsi="Open Sans" w:cs="Open Sans"/>
          <w:sz w:val="20"/>
          <w:szCs w:val="20"/>
        </w:rPr>
        <w:t>się prawa do odwołania przez ostatnią ze stron postępowania, decyzja</w:t>
      </w:r>
      <w:r w:rsidR="00AF0272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>staje się ostateczna</w:t>
      </w:r>
      <w:r w:rsidR="009E0EC8" w:rsidRPr="000D2220">
        <w:rPr>
          <w:rFonts w:ascii="Open Sans" w:hAnsi="Open Sans" w:cs="Open Sans"/>
          <w:sz w:val="20"/>
          <w:szCs w:val="20"/>
        </w:rPr>
        <w:t xml:space="preserve"> </w:t>
      </w:r>
      <w:r w:rsidR="000D2220">
        <w:rPr>
          <w:rFonts w:ascii="Open Sans" w:hAnsi="Open Sans" w:cs="Open Sans"/>
          <w:sz w:val="20"/>
          <w:szCs w:val="20"/>
        </w:rPr>
        <w:br/>
      </w:r>
      <w:r w:rsidRPr="000D2220">
        <w:rPr>
          <w:rFonts w:ascii="Open Sans" w:hAnsi="Open Sans" w:cs="Open Sans"/>
          <w:sz w:val="20"/>
          <w:szCs w:val="20"/>
        </w:rPr>
        <w:t xml:space="preserve">i prawomocna, co oznacza, iż podlega natychmiastowemu wykonaniu i brak jest możliwości zaskarżenia decyzji do Wojewódzkiego Sądu Administracyjnego. Nie jest możliwe skuteczne  cofnięcie oświadczenia </w:t>
      </w:r>
      <w:r w:rsidR="00280340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>o zrzeczeniu się  prawa  do wniesienia odwołania.</w:t>
      </w:r>
    </w:p>
    <w:p w14:paraId="638E37FE" w14:textId="699834F7" w:rsidR="00205F28" w:rsidRPr="000D2220" w:rsidRDefault="00EB3DBC" w:rsidP="009E0EC8">
      <w:pPr>
        <w:spacing w:line="23" w:lineRule="atLeast"/>
        <w:ind w:firstLine="709"/>
        <w:jc w:val="both"/>
        <w:rPr>
          <w:rFonts w:ascii="Open Sans" w:hAnsi="Open Sans" w:cs="Open Sans"/>
          <w:sz w:val="20"/>
          <w:szCs w:val="20"/>
        </w:rPr>
      </w:pPr>
      <w:r w:rsidRPr="000D2220">
        <w:rPr>
          <w:rFonts w:ascii="Open Sans" w:hAnsi="Open Sans" w:cs="Open Sans"/>
          <w:sz w:val="20"/>
          <w:szCs w:val="20"/>
        </w:rPr>
        <w:t>Jeżeli niniejsza decyzja została wydana z naruszeniem przepisów postępowania,</w:t>
      </w:r>
      <w:r w:rsidR="009E0EC8" w:rsidRPr="000D2220">
        <w:rPr>
          <w:rFonts w:ascii="Open Sans" w:hAnsi="Open Sans" w:cs="Open Sans"/>
          <w:sz w:val="20"/>
          <w:szCs w:val="20"/>
        </w:rPr>
        <w:t xml:space="preserve"> </w:t>
      </w:r>
      <w:r w:rsidR="008733A1" w:rsidRPr="000D2220">
        <w:rPr>
          <w:rFonts w:ascii="Open Sans" w:hAnsi="Open Sans" w:cs="Open Sans"/>
          <w:sz w:val="20"/>
          <w:szCs w:val="20"/>
        </w:rPr>
        <w:br/>
      </w:r>
      <w:r w:rsidRPr="000D2220">
        <w:rPr>
          <w:rFonts w:ascii="Open Sans" w:hAnsi="Open Sans" w:cs="Open Sans"/>
          <w:sz w:val="20"/>
          <w:szCs w:val="20"/>
        </w:rPr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 w:rsidR="000D2220">
        <w:rPr>
          <w:rFonts w:ascii="Open Sans" w:hAnsi="Open Sans" w:cs="Open Sans"/>
          <w:sz w:val="20"/>
          <w:szCs w:val="20"/>
        </w:rPr>
        <w:br/>
      </w:r>
      <w:r w:rsidRPr="000D2220">
        <w:rPr>
          <w:rFonts w:ascii="Open Sans" w:hAnsi="Open Sans" w:cs="Open Sans"/>
          <w:sz w:val="20"/>
          <w:szCs w:val="20"/>
        </w:rPr>
        <w:t>w odwołaniu wniosek</w:t>
      </w:r>
      <w:r w:rsidR="000051BF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 xml:space="preserve">o przeprowadzenie przez organ odwoławczy postępowania wyjaśniającego </w:t>
      </w:r>
      <w:r w:rsidR="000051BF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 xml:space="preserve">w zakresie niezbędnym do rozstrzygnięcia sprawy, a pozostałe strony  wyraziły na to zgodę </w:t>
      </w:r>
      <w:r w:rsidR="000D2220">
        <w:rPr>
          <w:rFonts w:ascii="Open Sans" w:hAnsi="Open Sans" w:cs="Open Sans"/>
          <w:sz w:val="20"/>
          <w:szCs w:val="20"/>
        </w:rPr>
        <w:br/>
      </w:r>
      <w:r w:rsidRPr="000D2220">
        <w:rPr>
          <w:rFonts w:ascii="Open Sans" w:hAnsi="Open Sans" w:cs="Open Sans"/>
          <w:sz w:val="20"/>
          <w:szCs w:val="20"/>
        </w:rPr>
        <w:t>w terminie czternastu dni od dnia</w:t>
      </w:r>
      <w:r w:rsidR="004B7D39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>doręczenia im zawiadomienia</w:t>
      </w:r>
      <w:r w:rsidR="000051BF" w:rsidRPr="000D2220">
        <w:rPr>
          <w:rFonts w:ascii="Open Sans" w:hAnsi="Open Sans" w:cs="Open Sans"/>
          <w:sz w:val="20"/>
          <w:szCs w:val="20"/>
        </w:rPr>
        <w:t xml:space="preserve"> </w:t>
      </w:r>
      <w:r w:rsidRPr="000D2220">
        <w:rPr>
          <w:rFonts w:ascii="Open Sans" w:hAnsi="Open Sans" w:cs="Open Sans"/>
          <w:sz w:val="20"/>
          <w:szCs w:val="20"/>
        </w:rPr>
        <w:t xml:space="preserve">o wniesieniu odwołania, zawierającego wniosek o przeprowadzenie przez organ odwoławczy postępowania wyjaśniającego w zakresie niezbędnym do rozstrzygnięcia sprawy. </w:t>
      </w:r>
    </w:p>
    <w:p w14:paraId="79F94B6D" w14:textId="0F34D295" w:rsidR="00DE0668" w:rsidRPr="000D2220" w:rsidRDefault="00740DC7" w:rsidP="00D62FB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0D2220">
        <w:rPr>
          <w:rFonts w:ascii="Open Sans" w:hAnsi="Open Sans" w:cs="Open Sans"/>
          <w:color w:val="000000"/>
          <w:sz w:val="20"/>
          <w:szCs w:val="20"/>
        </w:rPr>
        <w:t>Charakterystyka planowanego przedsięwzięcia zgodnie z art. 84 ust. 2 ustawy</w:t>
      </w:r>
      <w:r w:rsidR="009E0EC8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0051BF" w:rsidRPr="000D2220">
        <w:rPr>
          <w:rFonts w:ascii="Open Sans" w:hAnsi="Open Sans" w:cs="Open Sans"/>
          <w:color w:val="000000"/>
          <w:sz w:val="20"/>
          <w:szCs w:val="20"/>
        </w:rPr>
        <w:br/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o udostępnieniu informacji o środowisku i jego ochronie, udziale społeczeństwa </w:t>
      </w:r>
      <w:r w:rsidR="000051BF" w:rsidRPr="000D2220">
        <w:rPr>
          <w:rFonts w:ascii="Open Sans" w:hAnsi="Open Sans" w:cs="Open Sans"/>
          <w:color w:val="000000"/>
          <w:sz w:val="20"/>
          <w:szCs w:val="20"/>
        </w:rPr>
        <w:br/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w ochronie środowiska oraz ocenach oddziaływania </w:t>
      </w:r>
      <w:r w:rsidR="000051BF" w:rsidRPr="000D2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D2220">
        <w:rPr>
          <w:rFonts w:ascii="Open Sans" w:hAnsi="Open Sans" w:cs="Open Sans"/>
          <w:color w:val="000000"/>
          <w:sz w:val="20"/>
          <w:szCs w:val="20"/>
        </w:rPr>
        <w:t xml:space="preserve">na środowisko - stanowi </w:t>
      </w:r>
      <w:r w:rsidR="00005C17" w:rsidRPr="000D2220">
        <w:rPr>
          <w:rFonts w:ascii="Open Sans" w:hAnsi="Open Sans" w:cs="Open Sans"/>
          <w:color w:val="000000"/>
          <w:sz w:val="20"/>
          <w:szCs w:val="20"/>
        </w:rPr>
        <w:t xml:space="preserve">załącznik </w:t>
      </w:r>
      <w:r w:rsidR="000D2220">
        <w:rPr>
          <w:rFonts w:ascii="Open Sans" w:hAnsi="Open Sans" w:cs="Open Sans"/>
          <w:color w:val="000000"/>
          <w:sz w:val="20"/>
          <w:szCs w:val="20"/>
        </w:rPr>
        <w:br/>
      </w:r>
      <w:r w:rsidR="00005C17" w:rsidRPr="000D2220">
        <w:rPr>
          <w:rFonts w:ascii="Open Sans" w:hAnsi="Open Sans" w:cs="Open Sans"/>
          <w:color w:val="000000"/>
          <w:sz w:val="20"/>
          <w:szCs w:val="20"/>
        </w:rPr>
        <w:t xml:space="preserve">do </w:t>
      </w:r>
      <w:r w:rsidRPr="000D2220">
        <w:rPr>
          <w:rFonts w:ascii="Open Sans" w:hAnsi="Open Sans" w:cs="Open Sans"/>
          <w:color w:val="000000"/>
          <w:sz w:val="20"/>
          <w:szCs w:val="20"/>
        </w:rPr>
        <w:t>niniejszej decyzji</w:t>
      </w:r>
      <w:r w:rsidR="009956D5" w:rsidRPr="000D2220">
        <w:rPr>
          <w:rFonts w:ascii="Open Sans" w:hAnsi="Open Sans" w:cs="Open Sans"/>
          <w:color w:val="000000"/>
          <w:sz w:val="20"/>
          <w:szCs w:val="20"/>
        </w:rPr>
        <w:t>.</w:t>
      </w:r>
    </w:p>
    <w:p w14:paraId="1E579494" w14:textId="77777777" w:rsidR="00EB4D38" w:rsidRPr="000D2220" w:rsidRDefault="00EB4D38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437351B" w14:textId="7378A0E0" w:rsidR="00726272" w:rsidRDefault="00726272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5C0B6AB" w14:textId="7D2CC3B7" w:rsidR="0013372F" w:rsidRDefault="0013372F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95D3E97" w14:textId="4936EB1D" w:rsidR="0013372F" w:rsidRDefault="0013372F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AE6A395" w14:textId="77777777" w:rsidR="0013372F" w:rsidRPr="00D62FB2" w:rsidRDefault="0013372F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DFFFCA5" w14:textId="77777777" w:rsidR="00D62FB2" w:rsidRDefault="000C39A4" w:rsidP="00D62FB2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 xml:space="preserve">Otrzymują: </w:t>
      </w:r>
    </w:p>
    <w:p w14:paraId="77ACF922" w14:textId="573CBC97" w:rsidR="002D1212" w:rsidRPr="009C3383" w:rsidRDefault="00FC0477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000000" w:themeColor="text1"/>
          <w:sz w:val="16"/>
          <w:szCs w:val="16"/>
          <w:u w:val="single"/>
        </w:rPr>
      </w:pPr>
      <w:r>
        <w:rPr>
          <w:rFonts w:ascii="Open Sans" w:hAnsi="Open Sans" w:cs="Open Sans"/>
          <w:color w:val="000000"/>
          <w:sz w:val="14"/>
          <w:szCs w:val="14"/>
        </w:rPr>
        <w:t>---------------------------------------------</w:t>
      </w:r>
    </w:p>
    <w:p w14:paraId="0FC23D13" w14:textId="69FA1C7B" w:rsidR="00D62FB2" w:rsidRPr="009C3383" w:rsidRDefault="002F7D9D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000000" w:themeColor="text1"/>
          <w:sz w:val="16"/>
          <w:szCs w:val="16"/>
          <w:u w:val="single"/>
        </w:rPr>
      </w:pPr>
      <w:r>
        <w:rPr>
          <w:rFonts w:ascii="Open Sans" w:hAnsi="Open Sans" w:cs="Open Sans"/>
          <w:color w:val="000000" w:themeColor="text1"/>
          <w:sz w:val="14"/>
          <w:szCs w:val="14"/>
        </w:rPr>
        <w:t>S</w:t>
      </w:r>
      <w:r w:rsidR="005C419F" w:rsidRPr="009C3383">
        <w:rPr>
          <w:rFonts w:ascii="Open Sans" w:hAnsi="Open Sans" w:cs="Open Sans"/>
          <w:color w:val="000000" w:themeColor="text1"/>
          <w:sz w:val="14"/>
          <w:szCs w:val="14"/>
        </w:rPr>
        <w:t>trony postępowani</w:t>
      </w:r>
      <w:r w:rsidR="00BB536E" w:rsidRPr="009C3383">
        <w:rPr>
          <w:rFonts w:ascii="Open Sans" w:hAnsi="Open Sans" w:cs="Open Sans"/>
          <w:color w:val="000000" w:themeColor="text1"/>
          <w:sz w:val="14"/>
          <w:szCs w:val="14"/>
        </w:rPr>
        <w:t xml:space="preserve">a </w:t>
      </w:r>
      <w:r w:rsidR="00644551" w:rsidRPr="009C3383">
        <w:rPr>
          <w:rFonts w:ascii="Open Sans" w:hAnsi="Open Sans" w:cs="Open Sans"/>
          <w:color w:val="000000" w:themeColor="text1"/>
          <w:sz w:val="14"/>
          <w:szCs w:val="14"/>
        </w:rPr>
        <w:t>obwieszczenie zgodnie z art.</w:t>
      </w:r>
      <w:r w:rsidR="002D1212">
        <w:rPr>
          <w:rFonts w:ascii="Open Sans" w:hAnsi="Open Sans" w:cs="Open Sans"/>
          <w:color w:val="000000" w:themeColor="text1"/>
          <w:sz w:val="14"/>
          <w:szCs w:val="14"/>
        </w:rPr>
        <w:t xml:space="preserve"> </w:t>
      </w:r>
      <w:r w:rsidR="00644551" w:rsidRPr="009C3383">
        <w:rPr>
          <w:rFonts w:ascii="Open Sans" w:hAnsi="Open Sans" w:cs="Open Sans"/>
          <w:color w:val="000000" w:themeColor="text1"/>
          <w:sz w:val="14"/>
          <w:szCs w:val="14"/>
        </w:rPr>
        <w:t xml:space="preserve">74 ust. 3 </w:t>
      </w:r>
      <w:proofErr w:type="spellStart"/>
      <w:r w:rsidR="00644551" w:rsidRPr="009C3383">
        <w:rPr>
          <w:rFonts w:ascii="Open Sans" w:hAnsi="Open Sans" w:cs="Open Sans"/>
          <w:color w:val="000000" w:themeColor="text1"/>
          <w:sz w:val="14"/>
          <w:szCs w:val="14"/>
        </w:rPr>
        <w:t>uooś</w:t>
      </w:r>
      <w:proofErr w:type="spellEnd"/>
      <w:r w:rsidR="00BB536E" w:rsidRPr="009C3383">
        <w:rPr>
          <w:rFonts w:ascii="Open Sans" w:hAnsi="Open Sans" w:cs="Open Sans"/>
          <w:color w:val="000000" w:themeColor="text1"/>
          <w:sz w:val="14"/>
          <w:szCs w:val="14"/>
        </w:rPr>
        <w:t>;</w:t>
      </w:r>
    </w:p>
    <w:p w14:paraId="34C2FEAA" w14:textId="5F029342" w:rsidR="000C39A4" w:rsidRPr="00D62FB2" w:rsidRDefault="002D1212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>
        <w:rPr>
          <w:rFonts w:ascii="Open Sans" w:hAnsi="Open Sans" w:cs="Open Sans"/>
          <w:sz w:val="14"/>
          <w:szCs w:val="14"/>
        </w:rPr>
        <w:t>A</w:t>
      </w:r>
      <w:r w:rsidR="00005C17" w:rsidRPr="00D62FB2">
        <w:rPr>
          <w:rFonts w:ascii="Open Sans" w:hAnsi="Open Sans" w:cs="Open Sans"/>
          <w:sz w:val="14"/>
          <w:szCs w:val="14"/>
        </w:rPr>
        <w:t>/a (w tym BIP)</w:t>
      </w:r>
    </w:p>
    <w:p w14:paraId="37B09DA5" w14:textId="77777777" w:rsidR="00EB3DBC" w:rsidRPr="00CA6C9B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4"/>
          <w:szCs w:val="4"/>
        </w:rPr>
      </w:pPr>
    </w:p>
    <w:p w14:paraId="61A95F12" w14:textId="77777777" w:rsidR="00687192" w:rsidRDefault="00687192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</w:p>
    <w:p w14:paraId="0D9CA447" w14:textId="7D1D21DF" w:rsidR="00C14250" w:rsidRPr="00CA6C9B" w:rsidRDefault="00C14250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CA6C9B">
        <w:rPr>
          <w:rFonts w:ascii="Open Sans" w:hAnsi="Open Sans" w:cs="Open Sans"/>
          <w:b/>
          <w:bCs/>
          <w:sz w:val="16"/>
          <w:szCs w:val="16"/>
          <w:u w:val="single"/>
        </w:rPr>
        <w:t>Do wiadomości:</w:t>
      </w:r>
    </w:p>
    <w:p w14:paraId="4D56E965" w14:textId="7B697591" w:rsidR="00005C17" w:rsidRPr="00CA6C9B" w:rsidRDefault="00005C17" w:rsidP="00BF4A01">
      <w:pPr>
        <w:numPr>
          <w:ilvl w:val="0"/>
          <w:numId w:val="3"/>
        </w:num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Regionalny Dyrektor Ochrony Środowiska w Bydgoszczy</w:t>
      </w:r>
      <w:r w:rsidR="00EE6BFC" w:rsidRPr="00CA6C9B">
        <w:rPr>
          <w:rFonts w:ascii="Open Sans" w:hAnsi="Open Sans" w:cs="Open Sans"/>
          <w:sz w:val="14"/>
          <w:szCs w:val="14"/>
        </w:rPr>
        <w:br/>
      </w:r>
      <w:r w:rsidRPr="00CA6C9B">
        <w:rPr>
          <w:rFonts w:ascii="Open Sans" w:hAnsi="Open Sans" w:cs="Open Sans"/>
          <w:sz w:val="14"/>
          <w:szCs w:val="14"/>
        </w:rPr>
        <w:t>Dworcowa 81,</w:t>
      </w:r>
      <w:r w:rsidR="00EE6BFC" w:rsidRPr="00CA6C9B">
        <w:rPr>
          <w:rFonts w:ascii="Open Sans" w:hAnsi="Open Sans" w:cs="Open Sans"/>
          <w:sz w:val="14"/>
          <w:szCs w:val="14"/>
        </w:rPr>
        <w:t xml:space="preserve"> </w:t>
      </w:r>
      <w:r w:rsidRPr="00CA6C9B">
        <w:rPr>
          <w:rFonts w:ascii="Open Sans" w:hAnsi="Open Sans" w:cs="Open Sans"/>
          <w:sz w:val="14"/>
          <w:szCs w:val="14"/>
        </w:rPr>
        <w:t>85-009 Bydgoszcz</w:t>
      </w:r>
      <w:r w:rsidR="002F7D9D">
        <w:rPr>
          <w:rFonts w:ascii="Open Sans" w:hAnsi="Open Sans" w:cs="Open Sans"/>
          <w:sz w:val="14"/>
          <w:szCs w:val="14"/>
        </w:rPr>
        <w:t>,</w:t>
      </w:r>
    </w:p>
    <w:p w14:paraId="1A44AAF9" w14:textId="2C3F4D0E" w:rsidR="002D2F0D" w:rsidRPr="00CA6C9B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Dyrektor Zarządu Zlewni Wód Polskich w </w:t>
      </w:r>
      <w:r w:rsidR="0013372F">
        <w:rPr>
          <w:rFonts w:ascii="Open Sans" w:hAnsi="Open Sans" w:cs="Open Sans"/>
          <w:color w:val="000000"/>
          <w:sz w:val="14"/>
          <w:szCs w:val="14"/>
        </w:rPr>
        <w:t>Inowrocławiu</w:t>
      </w:r>
    </w:p>
    <w:p w14:paraId="2783E739" w14:textId="2F5E044E" w:rsidR="00154515" w:rsidRDefault="0013372F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>
        <w:rPr>
          <w:rFonts w:ascii="Open Sans" w:hAnsi="Open Sans" w:cs="Open Sans"/>
          <w:color w:val="000000"/>
          <w:sz w:val="14"/>
          <w:szCs w:val="14"/>
        </w:rPr>
        <w:t>Królowej Jadwigi 20, 88- 100 Inowrocław,</w:t>
      </w:r>
    </w:p>
    <w:p w14:paraId="44D7EE4A" w14:textId="7CE09A54" w:rsidR="0013372F" w:rsidRDefault="0013372F" w:rsidP="0013372F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>
        <w:rPr>
          <w:rFonts w:ascii="Open Sans" w:hAnsi="Open Sans" w:cs="Open Sans"/>
          <w:color w:val="000000"/>
          <w:sz w:val="14"/>
          <w:szCs w:val="14"/>
        </w:rPr>
        <w:t>Państwowy Powiatowy Inspektor Sanitarny w Inowrocławiu</w:t>
      </w:r>
    </w:p>
    <w:p w14:paraId="4F8D7F0D" w14:textId="586D8BFF" w:rsidR="0013372F" w:rsidRPr="00CA6C9B" w:rsidRDefault="0013372F" w:rsidP="0013372F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>
        <w:rPr>
          <w:rFonts w:ascii="Open Sans" w:hAnsi="Open Sans" w:cs="Open Sans"/>
          <w:color w:val="000000"/>
          <w:sz w:val="14"/>
          <w:szCs w:val="14"/>
        </w:rPr>
        <w:t>Plac Klasztorny 1b, 88-100 Inowrocław,</w:t>
      </w:r>
    </w:p>
    <w:p w14:paraId="172824E7" w14:textId="77777777" w:rsidR="0013372F" w:rsidRDefault="0013372F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4"/>
          <w:szCs w:val="14"/>
          <w:u w:val="single"/>
        </w:rPr>
      </w:pPr>
    </w:p>
    <w:p w14:paraId="0A4A4E20" w14:textId="7DA0A6B3" w:rsidR="002D2F0D" w:rsidRPr="00CA6C9B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4"/>
          <w:szCs w:val="14"/>
          <w:u w:val="single"/>
        </w:rPr>
      </w:pP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 xml:space="preserve">Po </w:t>
      </w:r>
      <w:r w:rsidR="00D16C31"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uzyskaniu klauzuli ostateczności</w:t>
      </w:r>
      <w:r w:rsidRPr="00CA6C9B">
        <w:rPr>
          <w:rFonts w:ascii="Open Sans" w:hAnsi="Open Sans" w:cs="Open Sans"/>
          <w:b/>
          <w:color w:val="000000"/>
          <w:sz w:val="14"/>
          <w:szCs w:val="14"/>
          <w:u w:val="single"/>
        </w:rPr>
        <w:t>:</w:t>
      </w:r>
    </w:p>
    <w:p w14:paraId="5FA3E1FD" w14:textId="77777777" w:rsidR="00F2725A" w:rsidRPr="00CA6C9B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14"/>
          <w:szCs w:val="14"/>
        </w:rPr>
      </w:pPr>
      <w:r w:rsidRPr="00CA6C9B">
        <w:rPr>
          <w:rFonts w:ascii="Open Sans" w:hAnsi="Open Sans" w:cs="Open Sans"/>
          <w:color w:val="000000"/>
          <w:sz w:val="14"/>
          <w:szCs w:val="14"/>
        </w:rPr>
        <w:t xml:space="preserve">Starosta Inowrocławski, ul. </w:t>
      </w:r>
      <w:r w:rsidR="00564F3C" w:rsidRPr="00CA6C9B">
        <w:rPr>
          <w:rFonts w:ascii="Open Sans" w:hAnsi="Open Sans" w:cs="Open Sans"/>
          <w:color w:val="000000"/>
          <w:sz w:val="14"/>
          <w:szCs w:val="14"/>
        </w:rPr>
        <w:t>Ratuszowa</w:t>
      </w:r>
      <w:r w:rsidRPr="00CA6C9B">
        <w:rPr>
          <w:rFonts w:ascii="Open Sans" w:hAnsi="Open Sans" w:cs="Open Sans"/>
          <w:color w:val="000000"/>
          <w:sz w:val="14"/>
          <w:szCs w:val="14"/>
        </w:rPr>
        <w:t xml:space="preserve"> 36-38, 88-100 Inowrocław</w:t>
      </w:r>
      <w:r w:rsidR="00740DC7" w:rsidRPr="00CA6C9B">
        <w:rPr>
          <w:rFonts w:ascii="Open Sans" w:hAnsi="Open Sans" w:cs="Open Sans"/>
          <w:color w:val="000000"/>
          <w:sz w:val="14"/>
          <w:szCs w:val="14"/>
        </w:rPr>
        <w:t>;</w:t>
      </w:r>
    </w:p>
    <w:p w14:paraId="10CE41F6" w14:textId="77777777" w:rsidR="00F50226" w:rsidRDefault="00F50226" w:rsidP="0048675A">
      <w:pPr>
        <w:rPr>
          <w:rFonts w:ascii="Open Sans" w:hAnsi="Open Sans" w:cs="Open Sans"/>
          <w:sz w:val="14"/>
          <w:szCs w:val="14"/>
        </w:rPr>
      </w:pPr>
    </w:p>
    <w:p w14:paraId="325E77D7" w14:textId="77777777" w:rsidR="0013372F" w:rsidRDefault="0013372F" w:rsidP="0048675A">
      <w:pPr>
        <w:rPr>
          <w:rFonts w:ascii="Open Sans" w:hAnsi="Open Sans" w:cs="Open Sans"/>
          <w:sz w:val="14"/>
          <w:szCs w:val="14"/>
        </w:rPr>
      </w:pPr>
    </w:p>
    <w:p w14:paraId="34237265" w14:textId="7A1C7FC4" w:rsidR="005C419F" w:rsidRDefault="0048675A" w:rsidP="0048675A">
      <w:pPr>
        <w:rPr>
          <w:rFonts w:ascii="Open Sans" w:hAnsi="Open Sans" w:cs="Open Sans"/>
          <w:sz w:val="14"/>
          <w:szCs w:val="14"/>
        </w:rPr>
      </w:pPr>
      <w:r w:rsidRPr="00CA6C9B">
        <w:rPr>
          <w:rFonts w:ascii="Open Sans" w:hAnsi="Open Sans" w:cs="Open Sans"/>
          <w:sz w:val="14"/>
          <w:szCs w:val="14"/>
        </w:rPr>
        <w:t>sprawę prowadz</w:t>
      </w:r>
      <w:r w:rsidR="00005C17" w:rsidRPr="00CA6C9B">
        <w:rPr>
          <w:rFonts w:ascii="Open Sans" w:hAnsi="Open Sans" w:cs="Open Sans"/>
          <w:sz w:val="14"/>
          <w:szCs w:val="14"/>
        </w:rPr>
        <w:t>i</w:t>
      </w:r>
      <w:r w:rsidRPr="00CA6C9B">
        <w:rPr>
          <w:rFonts w:ascii="Open Sans" w:hAnsi="Open Sans" w:cs="Open Sans"/>
          <w:sz w:val="14"/>
          <w:szCs w:val="14"/>
        </w:rPr>
        <w:t xml:space="preserve">: </w:t>
      </w:r>
      <w:r w:rsidR="00C90B12" w:rsidRPr="00CA6C9B">
        <w:rPr>
          <w:rFonts w:ascii="Open Sans" w:hAnsi="Open Sans" w:cs="Open Sans"/>
          <w:sz w:val="14"/>
          <w:szCs w:val="14"/>
        </w:rPr>
        <w:t>Marta Molenda</w:t>
      </w:r>
      <w:r w:rsidRPr="00CA6C9B">
        <w:rPr>
          <w:rFonts w:ascii="Open Sans" w:hAnsi="Open Sans" w:cs="Open Sans"/>
          <w:sz w:val="14"/>
          <w:szCs w:val="14"/>
        </w:rPr>
        <w:t xml:space="preserve"> tel. 52-35-55-</w:t>
      </w:r>
      <w:r w:rsidR="00C90B12" w:rsidRPr="00CA6C9B">
        <w:rPr>
          <w:rFonts w:ascii="Open Sans" w:hAnsi="Open Sans" w:cs="Open Sans"/>
          <w:sz w:val="14"/>
          <w:szCs w:val="14"/>
        </w:rPr>
        <w:t>8</w:t>
      </w:r>
      <w:r w:rsidR="00765707" w:rsidRPr="00CA6C9B">
        <w:rPr>
          <w:rFonts w:ascii="Open Sans" w:hAnsi="Open Sans" w:cs="Open Sans"/>
          <w:sz w:val="14"/>
          <w:szCs w:val="14"/>
        </w:rPr>
        <w:t>69</w:t>
      </w:r>
    </w:p>
    <w:p w14:paraId="69C8200B" w14:textId="77777777" w:rsidR="00F50226" w:rsidRDefault="00F50226">
      <w:pPr>
        <w:rPr>
          <w:rFonts w:ascii="Open Sans" w:hAnsi="Open Sans" w:cs="Open Sans"/>
          <w:i/>
          <w:iCs/>
          <w:sz w:val="14"/>
          <w:szCs w:val="14"/>
        </w:rPr>
      </w:pPr>
    </w:p>
    <w:p w14:paraId="2CC3EA14" w14:textId="6D2853D6" w:rsidR="00EB4D38" w:rsidRDefault="00EB4D38">
      <w:pPr>
        <w:rPr>
          <w:rFonts w:ascii="Open Sans" w:hAnsi="Open Sans" w:cs="Open Sans"/>
          <w:i/>
          <w:iCs/>
          <w:sz w:val="14"/>
          <w:szCs w:val="14"/>
        </w:rPr>
      </w:pPr>
    </w:p>
    <w:p w14:paraId="3F2525B0" w14:textId="77777777" w:rsidR="0013372F" w:rsidRDefault="0013372F">
      <w:pPr>
        <w:rPr>
          <w:rFonts w:ascii="Open Sans" w:hAnsi="Open Sans" w:cs="Open Sans"/>
          <w:i/>
          <w:iCs/>
          <w:sz w:val="14"/>
          <w:szCs w:val="14"/>
        </w:rPr>
      </w:pPr>
    </w:p>
    <w:p w14:paraId="6A31D3F3" w14:textId="54506F1F" w:rsidR="005C419F" w:rsidRPr="00F50226" w:rsidRDefault="00D94C52">
      <w:pPr>
        <w:rPr>
          <w:rFonts w:ascii="Open Sans" w:hAnsi="Open Sans" w:cs="Open Sans"/>
          <w:i/>
          <w:iCs/>
          <w:sz w:val="14"/>
          <w:szCs w:val="14"/>
        </w:rPr>
      </w:pPr>
      <w:r w:rsidRPr="00F50226">
        <w:rPr>
          <w:rFonts w:ascii="Open Sans" w:hAnsi="Open Sans" w:cs="Open Sans"/>
          <w:i/>
          <w:iCs/>
          <w:sz w:val="14"/>
          <w:szCs w:val="14"/>
        </w:rPr>
        <w:t xml:space="preserve">Za niniejszą decyzję pobrano opłatę skarbową w wysokości 205,00 zł na podstawie art.1 ust.1 pkt 1a ustawy z dnia 16 listopada 2006 r. </w:t>
      </w:r>
      <w:r w:rsidR="009E0EC8" w:rsidRPr="00F50226">
        <w:rPr>
          <w:rFonts w:ascii="Open Sans" w:hAnsi="Open Sans" w:cs="Open Sans"/>
          <w:i/>
          <w:iCs/>
          <w:sz w:val="14"/>
          <w:szCs w:val="14"/>
        </w:rPr>
        <w:t xml:space="preserve"> </w:t>
      </w:r>
      <w:r w:rsidRPr="00F50226">
        <w:rPr>
          <w:rFonts w:ascii="Open Sans" w:hAnsi="Open Sans" w:cs="Open Sans"/>
          <w:i/>
          <w:iCs/>
          <w:sz w:val="14"/>
          <w:szCs w:val="14"/>
        </w:rPr>
        <w:t>o opłacie skarbowej (Dz.U z 202</w:t>
      </w:r>
      <w:r w:rsidR="008A282B" w:rsidRPr="00F50226">
        <w:rPr>
          <w:rFonts w:ascii="Open Sans" w:hAnsi="Open Sans" w:cs="Open Sans"/>
          <w:i/>
          <w:iCs/>
          <w:sz w:val="14"/>
          <w:szCs w:val="14"/>
        </w:rPr>
        <w:t>1</w:t>
      </w:r>
      <w:r w:rsidRPr="00F50226">
        <w:rPr>
          <w:rFonts w:ascii="Open Sans" w:hAnsi="Open Sans" w:cs="Open Sans"/>
          <w:i/>
          <w:iCs/>
          <w:sz w:val="14"/>
          <w:szCs w:val="14"/>
        </w:rPr>
        <w:t xml:space="preserve"> r. poz.1</w:t>
      </w:r>
      <w:r w:rsidR="008A282B" w:rsidRPr="00F50226">
        <w:rPr>
          <w:rFonts w:ascii="Open Sans" w:hAnsi="Open Sans" w:cs="Open Sans"/>
          <w:i/>
          <w:iCs/>
          <w:sz w:val="14"/>
          <w:szCs w:val="14"/>
        </w:rPr>
        <w:t>923 z późn.zm.</w:t>
      </w:r>
      <w:r w:rsidRPr="00F50226">
        <w:rPr>
          <w:rFonts w:ascii="Open Sans" w:hAnsi="Open Sans" w:cs="Open Sans"/>
          <w:i/>
          <w:iCs/>
          <w:sz w:val="14"/>
          <w:szCs w:val="14"/>
        </w:rPr>
        <w:t>), załącznik – część I, ust.45</w:t>
      </w:r>
    </w:p>
    <w:sectPr w:rsidR="005C419F" w:rsidRPr="00F50226" w:rsidSect="0035271D">
      <w:footerReference w:type="even" r:id="rId13"/>
      <w:footerReference w:type="default" r:id="rId14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BF9E" w14:textId="77777777" w:rsidR="004E1D76" w:rsidRDefault="004E1D76">
      <w:r>
        <w:separator/>
      </w:r>
    </w:p>
  </w:endnote>
  <w:endnote w:type="continuationSeparator" w:id="0">
    <w:p w14:paraId="6982C988" w14:textId="77777777" w:rsidR="004E1D76" w:rsidRDefault="004E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015" w14:textId="7A404FC3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499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E38C2C" w14:textId="77777777" w:rsidR="00300AE2" w:rsidRDefault="00300AE2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6E8" w14:textId="77777777" w:rsidR="00300AE2" w:rsidRPr="001A499E" w:rsidRDefault="00267F67" w:rsidP="005D07A3">
    <w:pPr>
      <w:pStyle w:val="Stopka"/>
      <w:framePr w:wrap="around" w:vAnchor="text" w:hAnchor="margin" w:xAlign="center" w:y="1"/>
      <w:rPr>
        <w:rStyle w:val="Numerstrony"/>
        <w:rFonts w:ascii="Open Sans" w:hAnsi="Open Sans" w:cs="Open Sans"/>
        <w:sz w:val="16"/>
        <w:szCs w:val="16"/>
      </w:rPr>
    </w:pPr>
    <w:r w:rsidRPr="001A499E">
      <w:rPr>
        <w:rStyle w:val="Numerstrony"/>
        <w:rFonts w:ascii="Open Sans" w:hAnsi="Open Sans" w:cs="Open Sans"/>
        <w:sz w:val="16"/>
        <w:szCs w:val="16"/>
      </w:rPr>
      <w:fldChar w:fldCharType="begin"/>
    </w:r>
    <w:r w:rsidR="00300AE2" w:rsidRPr="001A499E">
      <w:rPr>
        <w:rStyle w:val="Numerstrony"/>
        <w:rFonts w:ascii="Open Sans" w:hAnsi="Open Sans" w:cs="Open Sans"/>
        <w:sz w:val="16"/>
        <w:szCs w:val="16"/>
      </w:rPr>
      <w:instrText xml:space="preserve">PAGE  </w:instrText>
    </w:r>
    <w:r w:rsidRPr="001A499E">
      <w:rPr>
        <w:rStyle w:val="Numerstrony"/>
        <w:rFonts w:ascii="Open Sans" w:hAnsi="Open Sans" w:cs="Open Sans"/>
        <w:sz w:val="16"/>
        <w:szCs w:val="16"/>
      </w:rPr>
      <w:fldChar w:fldCharType="separate"/>
    </w:r>
    <w:r w:rsidR="00AD6558" w:rsidRPr="001A499E">
      <w:rPr>
        <w:rStyle w:val="Numerstrony"/>
        <w:rFonts w:ascii="Open Sans" w:hAnsi="Open Sans" w:cs="Open Sans"/>
        <w:noProof/>
        <w:sz w:val="16"/>
        <w:szCs w:val="16"/>
      </w:rPr>
      <w:t>6</w:t>
    </w:r>
    <w:r w:rsidRPr="001A499E">
      <w:rPr>
        <w:rStyle w:val="Numerstrony"/>
        <w:rFonts w:ascii="Open Sans" w:hAnsi="Open Sans" w:cs="Open Sans"/>
        <w:sz w:val="16"/>
        <w:szCs w:val="16"/>
      </w:rPr>
      <w:fldChar w:fldCharType="end"/>
    </w:r>
  </w:p>
  <w:p w14:paraId="4D7F0006" w14:textId="77777777" w:rsidR="00300AE2" w:rsidRDefault="00300AE2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0A25" w14:textId="77777777" w:rsidR="004E1D76" w:rsidRDefault="004E1D76">
      <w:r>
        <w:separator/>
      </w:r>
    </w:p>
  </w:footnote>
  <w:footnote w:type="continuationSeparator" w:id="0">
    <w:p w14:paraId="3B067CDF" w14:textId="77777777" w:rsidR="004E1D76" w:rsidRDefault="004E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4C7"/>
    <w:multiLevelType w:val="hybridMultilevel"/>
    <w:tmpl w:val="0266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00A9"/>
    <w:multiLevelType w:val="hybridMultilevel"/>
    <w:tmpl w:val="22FA3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1DE0"/>
    <w:multiLevelType w:val="hybridMultilevel"/>
    <w:tmpl w:val="19147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34F53"/>
    <w:multiLevelType w:val="hybridMultilevel"/>
    <w:tmpl w:val="F2B0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0FF"/>
    <w:multiLevelType w:val="hybridMultilevel"/>
    <w:tmpl w:val="65807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23AD"/>
    <w:multiLevelType w:val="hybridMultilevel"/>
    <w:tmpl w:val="FDA07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039E"/>
    <w:multiLevelType w:val="hybridMultilevel"/>
    <w:tmpl w:val="9D184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2A51"/>
    <w:multiLevelType w:val="hybridMultilevel"/>
    <w:tmpl w:val="520878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43593"/>
    <w:multiLevelType w:val="hybridMultilevel"/>
    <w:tmpl w:val="29DC3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D36A6"/>
    <w:multiLevelType w:val="hybridMultilevel"/>
    <w:tmpl w:val="94841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F38C4"/>
    <w:multiLevelType w:val="hybridMultilevel"/>
    <w:tmpl w:val="287C6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F752E"/>
    <w:multiLevelType w:val="hybridMultilevel"/>
    <w:tmpl w:val="7374B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00A76"/>
    <w:multiLevelType w:val="hybridMultilevel"/>
    <w:tmpl w:val="7602B768"/>
    <w:lvl w:ilvl="0" w:tplc="7EAC0F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/>
        <w:b w:val="0"/>
        <w:bCs w:val="0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224E5511"/>
    <w:multiLevelType w:val="hybridMultilevel"/>
    <w:tmpl w:val="29B0CE5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57E7F"/>
    <w:multiLevelType w:val="hybridMultilevel"/>
    <w:tmpl w:val="59B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95C61"/>
    <w:multiLevelType w:val="hybridMultilevel"/>
    <w:tmpl w:val="BC96520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A582266"/>
    <w:multiLevelType w:val="hybridMultilevel"/>
    <w:tmpl w:val="69BE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C5AD5"/>
    <w:multiLevelType w:val="hybridMultilevel"/>
    <w:tmpl w:val="C56A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6DCD"/>
    <w:multiLevelType w:val="hybridMultilevel"/>
    <w:tmpl w:val="59463D66"/>
    <w:lvl w:ilvl="0" w:tplc="3B78C3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2851BF"/>
    <w:multiLevelType w:val="hybridMultilevel"/>
    <w:tmpl w:val="3EAA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8761E"/>
    <w:multiLevelType w:val="hybridMultilevel"/>
    <w:tmpl w:val="726C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14EC3"/>
    <w:multiLevelType w:val="hybridMultilevel"/>
    <w:tmpl w:val="931E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F10B9"/>
    <w:multiLevelType w:val="hybridMultilevel"/>
    <w:tmpl w:val="8CFAC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4054C"/>
    <w:multiLevelType w:val="hybridMultilevel"/>
    <w:tmpl w:val="20E4523E"/>
    <w:lvl w:ilvl="0" w:tplc="8C5E6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67592"/>
    <w:multiLevelType w:val="hybridMultilevel"/>
    <w:tmpl w:val="BF98DA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93FCF"/>
    <w:multiLevelType w:val="hybridMultilevel"/>
    <w:tmpl w:val="3CCE1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644DE"/>
    <w:multiLevelType w:val="hybridMultilevel"/>
    <w:tmpl w:val="76783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34F01"/>
    <w:multiLevelType w:val="hybridMultilevel"/>
    <w:tmpl w:val="1E68D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46552"/>
    <w:multiLevelType w:val="hybridMultilevel"/>
    <w:tmpl w:val="6D34C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B1F00"/>
    <w:multiLevelType w:val="hybridMultilevel"/>
    <w:tmpl w:val="EACAD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01162"/>
    <w:multiLevelType w:val="hybridMultilevel"/>
    <w:tmpl w:val="40A8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51302"/>
    <w:multiLevelType w:val="hybridMultilevel"/>
    <w:tmpl w:val="6D4EA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434BD"/>
    <w:multiLevelType w:val="hybridMultilevel"/>
    <w:tmpl w:val="8F3C645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1226924">
    <w:abstractNumId w:val="14"/>
  </w:num>
  <w:num w:numId="2" w16cid:durableId="1362052146">
    <w:abstractNumId w:val="36"/>
  </w:num>
  <w:num w:numId="3" w16cid:durableId="622425445">
    <w:abstractNumId w:val="38"/>
  </w:num>
  <w:num w:numId="4" w16cid:durableId="221795084">
    <w:abstractNumId w:val="18"/>
  </w:num>
  <w:num w:numId="5" w16cid:durableId="1156725870">
    <w:abstractNumId w:val="30"/>
  </w:num>
  <w:num w:numId="6" w16cid:durableId="1044601114">
    <w:abstractNumId w:val="3"/>
  </w:num>
  <w:num w:numId="7" w16cid:durableId="864246263">
    <w:abstractNumId w:val="39"/>
  </w:num>
  <w:num w:numId="8" w16cid:durableId="1979871982">
    <w:abstractNumId w:val="42"/>
  </w:num>
  <w:num w:numId="9" w16cid:durableId="1471357816">
    <w:abstractNumId w:val="9"/>
  </w:num>
  <w:num w:numId="10" w16cid:durableId="869336688">
    <w:abstractNumId w:val="31"/>
  </w:num>
  <w:num w:numId="11" w16cid:durableId="1426002216">
    <w:abstractNumId w:val="35"/>
  </w:num>
  <w:num w:numId="12" w16cid:durableId="1975714687">
    <w:abstractNumId w:val="22"/>
  </w:num>
  <w:num w:numId="13" w16cid:durableId="10953993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038685">
    <w:abstractNumId w:val="26"/>
  </w:num>
  <w:num w:numId="15" w16cid:durableId="15910422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09396">
    <w:abstractNumId w:val="19"/>
  </w:num>
  <w:num w:numId="17" w16cid:durableId="267396219">
    <w:abstractNumId w:val="5"/>
  </w:num>
  <w:num w:numId="18" w16cid:durableId="861013618">
    <w:abstractNumId w:val="23"/>
  </w:num>
  <w:num w:numId="19" w16cid:durableId="1074086445">
    <w:abstractNumId w:val="43"/>
  </w:num>
  <w:num w:numId="20" w16cid:durableId="1498228578">
    <w:abstractNumId w:val="4"/>
  </w:num>
  <w:num w:numId="21" w16cid:durableId="562184384">
    <w:abstractNumId w:val="16"/>
  </w:num>
  <w:num w:numId="22" w16cid:durableId="1492864326">
    <w:abstractNumId w:val="45"/>
  </w:num>
  <w:num w:numId="23" w16cid:durableId="221647443">
    <w:abstractNumId w:val="15"/>
  </w:num>
  <w:num w:numId="24" w16cid:durableId="915555138">
    <w:abstractNumId w:val="17"/>
  </w:num>
  <w:num w:numId="25" w16cid:durableId="1831628171">
    <w:abstractNumId w:val="37"/>
  </w:num>
  <w:num w:numId="26" w16cid:durableId="1631473917">
    <w:abstractNumId w:val="6"/>
  </w:num>
  <w:num w:numId="27" w16cid:durableId="531922205">
    <w:abstractNumId w:val="33"/>
  </w:num>
  <w:num w:numId="28" w16cid:durableId="1566329835">
    <w:abstractNumId w:val="27"/>
  </w:num>
  <w:num w:numId="29" w16cid:durableId="81728101">
    <w:abstractNumId w:val="40"/>
  </w:num>
  <w:num w:numId="30" w16cid:durableId="443810899">
    <w:abstractNumId w:val="20"/>
  </w:num>
  <w:num w:numId="31" w16cid:durableId="734207112">
    <w:abstractNumId w:val="32"/>
  </w:num>
  <w:num w:numId="32" w16cid:durableId="935358812">
    <w:abstractNumId w:val="8"/>
  </w:num>
  <w:num w:numId="33" w16cid:durableId="1298071632">
    <w:abstractNumId w:val="13"/>
  </w:num>
  <w:num w:numId="34" w16cid:durableId="325941493">
    <w:abstractNumId w:val="10"/>
  </w:num>
  <w:num w:numId="35" w16cid:durableId="1604875508">
    <w:abstractNumId w:val="44"/>
  </w:num>
  <w:num w:numId="36" w16cid:durableId="330303341">
    <w:abstractNumId w:val="12"/>
  </w:num>
  <w:num w:numId="37" w16cid:durableId="730814878">
    <w:abstractNumId w:val="29"/>
  </w:num>
  <w:num w:numId="38" w16cid:durableId="1565945420">
    <w:abstractNumId w:val="21"/>
  </w:num>
  <w:num w:numId="39" w16cid:durableId="378289356">
    <w:abstractNumId w:val="7"/>
  </w:num>
  <w:num w:numId="40" w16cid:durableId="1835299201">
    <w:abstractNumId w:val="25"/>
  </w:num>
  <w:num w:numId="41" w16cid:durableId="734544469">
    <w:abstractNumId w:val="0"/>
  </w:num>
  <w:num w:numId="42" w16cid:durableId="1181432358">
    <w:abstractNumId w:val="1"/>
  </w:num>
  <w:num w:numId="43" w16cid:durableId="119302059">
    <w:abstractNumId w:val="34"/>
  </w:num>
  <w:num w:numId="44" w16cid:durableId="1961379983">
    <w:abstractNumId w:val="28"/>
  </w:num>
  <w:num w:numId="45" w16cid:durableId="180242834">
    <w:abstractNumId w:val="11"/>
  </w:num>
  <w:num w:numId="46" w16cid:durableId="102146780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3410"/>
    <w:rsid w:val="000051BF"/>
    <w:rsid w:val="00005512"/>
    <w:rsid w:val="00005C17"/>
    <w:rsid w:val="00007E1D"/>
    <w:rsid w:val="00012A19"/>
    <w:rsid w:val="000168A1"/>
    <w:rsid w:val="00017715"/>
    <w:rsid w:val="0001792A"/>
    <w:rsid w:val="00022549"/>
    <w:rsid w:val="0003043A"/>
    <w:rsid w:val="0003115E"/>
    <w:rsid w:val="0003257A"/>
    <w:rsid w:val="00032ED5"/>
    <w:rsid w:val="00035439"/>
    <w:rsid w:val="00035A3A"/>
    <w:rsid w:val="00041562"/>
    <w:rsid w:val="00043F48"/>
    <w:rsid w:val="000448BD"/>
    <w:rsid w:val="0005231B"/>
    <w:rsid w:val="00052726"/>
    <w:rsid w:val="000541A8"/>
    <w:rsid w:val="0005446A"/>
    <w:rsid w:val="00061688"/>
    <w:rsid w:val="000637C9"/>
    <w:rsid w:val="00067C7D"/>
    <w:rsid w:val="0007343C"/>
    <w:rsid w:val="00073B36"/>
    <w:rsid w:val="000770E3"/>
    <w:rsid w:val="00081862"/>
    <w:rsid w:val="00081C6F"/>
    <w:rsid w:val="00083DEB"/>
    <w:rsid w:val="000943CA"/>
    <w:rsid w:val="000944BC"/>
    <w:rsid w:val="000948E3"/>
    <w:rsid w:val="000A582F"/>
    <w:rsid w:val="000B20D2"/>
    <w:rsid w:val="000B265A"/>
    <w:rsid w:val="000B27B2"/>
    <w:rsid w:val="000B4D70"/>
    <w:rsid w:val="000B70E3"/>
    <w:rsid w:val="000B71B9"/>
    <w:rsid w:val="000C39A4"/>
    <w:rsid w:val="000C5D37"/>
    <w:rsid w:val="000D16B8"/>
    <w:rsid w:val="000D2220"/>
    <w:rsid w:val="000D4E7B"/>
    <w:rsid w:val="000D5D4C"/>
    <w:rsid w:val="000D7184"/>
    <w:rsid w:val="000E1A92"/>
    <w:rsid w:val="000E2308"/>
    <w:rsid w:val="000E4EA5"/>
    <w:rsid w:val="000E6460"/>
    <w:rsid w:val="000E64B4"/>
    <w:rsid w:val="000F26E8"/>
    <w:rsid w:val="000F43FF"/>
    <w:rsid w:val="000F67A7"/>
    <w:rsid w:val="00101C6C"/>
    <w:rsid w:val="00102013"/>
    <w:rsid w:val="0010431D"/>
    <w:rsid w:val="0010600F"/>
    <w:rsid w:val="00110F49"/>
    <w:rsid w:val="0011314B"/>
    <w:rsid w:val="00113170"/>
    <w:rsid w:val="00115F8F"/>
    <w:rsid w:val="001248BC"/>
    <w:rsid w:val="0012521D"/>
    <w:rsid w:val="001326AF"/>
    <w:rsid w:val="0013372F"/>
    <w:rsid w:val="001359B1"/>
    <w:rsid w:val="00141050"/>
    <w:rsid w:val="001419B0"/>
    <w:rsid w:val="00141AB4"/>
    <w:rsid w:val="00142309"/>
    <w:rsid w:val="0014293A"/>
    <w:rsid w:val="00145AF0"/>
    <w:rsid w:val="00147F4F"/>
    <w:rsid w:val="0015278A"/>
    <w:rsid w:val="00152C7E"/>
    <w:rsid w:val="00154515"/>
    <w:rsid w:val="00154845"/>
    <w:rsid w:val="00157A2A"/>
    <w:rsid w:val="00157A91"/>
    <w:rsid w:val="001618A3"/>
    <w:rsid w:val="00167CB1"/>
    <w:rsid w:val="00172649"/>
    <w:rsid w:val="00173F34"/>
    <w:rsid w:val="001754A4"/>
    <w:rsid w:val="00175F76"/>
    <w:rsid w:val="0017642D"/>
    <w:rsid w:val="00177DE1"/>
    <w:rsid w:val="00183828"/>
    <w:rsid w:val="0019298D"/>
    <w:rsid w:val="00193A5F"/>
    <w:rsid w:val="00195FD8"/>
    <w:rsid w:val="001A3888"/>
    <w:rsid w:val="001A499E"/>
    <w:rsid w:val="001A557A"/>
    <w:rsid w:val="001B1999"/>
    <w:rsid w:val="001B256C"/>
    <w:rsid w:val="001C2536"/>
    <w:rsid w:val="001C4F23"/>
    <w:rsid w:val="001C7BDF"/>
    <w:rsid w:val="001D0E0E"/>
    <w:rsid w:val="001D0FEE"/>
    <w:rsid w:val="001D299C"/>
    <w:rsid w:val="001D3AB4"/>
    <w:rsid w:val="001D4A01"/>
    <w:rsid w:val="001D7C55"/>
    <w:rsid w:val="001E0263"/>
    <w:rsid w:val="001E4F8E"/>
    <w:rsid w:val="001E4FD4"/>
    <w:rsid w:val="001E6C17"/>
    <w:rsid w:val="001F0536"/>
    <w:rsid w:val="001F4127"/>
    <w:rsid w:val="001F414D"/>
    <w:rsid w:val="001F42BF"/>
    <w:rsid w:val="001F54D9"/>
    <w:rsid w:val="001F7539"/>
    <w:rsid w:val="00202499"/>
    <w:rsid w:val="00202D03"/>
    <w:rsid w:val="0020300E"/>
    <w:rsid w:val="00204A7B"/>
    <w:rsid w:val="002058B5"/>
    <w:rsid w:val="00205F28"/>
    <w:rsid w:val="002078F8"/>
    <w:rsid w:val="00207E49"/>
    <w:rsid w:val="00212354"/>
    <w:rsid w:val="002249C5"/>
    <w:rsid w:val="00224D0F"/>
    <w:rsid w:val="00225AED"/>
    <w:rsid w:val="00230BFF"/>
    <w:rsid w:val="00250E37"/>
    <w:rsid w:val="00256137"/>
    <w:rsid w:val="00267F67"/>
    <w:rsid w:val="00272F90"/>
    <w:rsid w:val="0027770A"/>
    <w:rsid w:val="00280340"/>
    <w:rsid w:val="00282063"/>
    <w:rsid w:val="00286376"/>
    <w:rsid w:val="00286C00"/>
    <w:rsid w:val="00293EF9"/>
    <w:rsid w:val="00294CF4"/>
    <w:rsid w:val="00295F26"/>
    <w:rsid w:val="00296014"/>
    <w:rsid w:val="002A2439"/>
    <w:rsid w:val="002A42EE"/>
    <w:rsid w:val="002B22B9"/>
    <w:rsid w:val="002B2694"/>
    <w:rsid w:val="002C0C6E"/>
    <w:rsid w:val="002C0EFF"/>
    <w:rsid w:val="002C1FFD"/>
    <w:rsid w:val="002C34ED"/>
    <w:rsid w:val="002C5729"/>
    <w:rsid w:val="002C733E"/>
    <w:rsid w:val="002D0F82"/>
    <w:rsid w:val="002D1212"/>
    <w:rsid w:val="002D1240"/>
    <w:rsid w:val="002D2F0D"/>
    <w:rsid w:val="002D35D2"/>
    <w:rsid w:val="002D39F7"/>
    <w:rsid w:val="002D7EDD"/>
    <w:rsid w:val="002E0714"/>
    <w:rsid w:val="002E2C67"/>
    <w:rsid w:val="002E3E58"/>
    <w:rsid w:val="002E4EDD"/>
    <w:rsid w:val="002E680E"/>
    <w:rsid w:val="002F1A13"/>
    <w:rsid w:val="002F438B"/>
    <w:rsid w:val="002F7D9D"/>
    <w:rsid w:val="00300AE2"/>
    <w:rsid w:val="00300AF2"/>
    <w:rsid w:val="00302E53"/>
    <w:rsid w:val="0030460A"/>
    <w:rsid w:val="003064AB"/>
    <w:rsid w:val="0030798E"/>
    <w:rsid w:val="00307BC4"/>
    <w:rsid w:val="00310C50"/>
    <w:rsid w:val="00312C88"/>
    <w:rsid w:val="003133B1"/>
    <w:rsid w:val="00313857"/>
    <w:rsid w:val="003174F2"/>
    <w:rsid w:val="00320559"/>
    <w:rsid w:val="0032130A"/>
    <w:rsid w:val="00321DB2"/>
    <w:rsid w:val="00326873"/>
    <w:rsid w:val="0033352A"/>
    <w:rsid w:val="00333EFC"/>
    <w:rsid w:val="003348CF"/>
    <w:rsid w:val="003402BD"/>
    <w:rsid w:val="00341495"/>
    <w:rsid w:val="0034471E"/>
    <w:rsid w:val="00344F7C"/>
    <w:rsid w:val="00344FFF"/>
    <w:rsid w:val="0034624F"/>
    <w:rsid w:val="0035271D"/>
    <w:rsid w:val="00356D52"/>
    <w:rsid w:val="00356FCC"/>
    <w:rsid w:val="00357551"/>
    <w:rsid w:val="0035768B"/>
    <w:rsid w:val="00357D19"/>
    <w:rsid w:val="00364B05"/>
    <w:rsid w:val="00366E21"/>
    <w:rsid w:val="003702B3"/>
    <w:rsid w:val="00372176"/>
    <w:rsid w:val="003746A4"/>
    <w:rsid w:val="003749E3"/>
    <w:rsid w:val="00382CB6"/>
    <w:rsid w:val="00382D55"/>
    <w:rsid w:val="0038321A"/>
    <w:rsid w:val="0038560A"/>
    <w:rsid w:val="003935E3"/>
    <w:rsid w:val="003965EB"/>
    <w:rsid w:val="003978C0"/>
    <w:rsid w:val="003A2467"/>
    <w:rsid w:val="003A289B"/>
    <w:rsid w:val="003A424C"/>
    <w:rsid w:val="003A46E4"/>
    <w:rsid w:val="003A496F"/>
    <w:rsid w:val="003A5E50"/>
    <w:rsid w:val="003A7EA9"/>
    <w:rsid w:val="003B0765"/>
    <w:rsid w:val="003B0FD4"/>
    <w:rsid w:val="003B12D6"/>
    <w:rsid w:val="003C0367"/>
    <w:rsid w:val="003C2BC6"/>
    <w:rsid w:val="003C3CB8"/>
    <w:rsid w:val="003C43B1"/>
    <w:rsid w:val="003C4459"/>
    <w:rsid w:val="003C7FC3"/>
    <w:rsid w:val="003D4C68"/>
    <w:rsid w:val="003D568A"/>
    <w:rsid w:val="003E57C1"/>
    <w:rsid w:val="003F2238"/>
    <w:rsid w:val="003F385A"/>
    <w:rsid w:val="003F3DD5"/>
    <w:rsid w:val="00402F55"/>
    <w:rsid w:val="00412B7C"/>
    <w:rsid w:val="004154C7"/>
    <w:rsid w:val="0041577B"/>
    <w:rsid w:val="00415C07"/>
    <w:rsid w:val="004170FB"/>
    <w:rsid w:val="00426223"/>
    <w:rsid w:val="004271E0"/>
    <w:rsid w:val="00430D38"/>
    <w:rsid w:val="00432858"/>
    <w:rsid w:val="0043313C"/>
    <w:rsid w:val="00436FF5"/>
    <w:rsid w:val="00441F2A"/>
    <w:rsid w:val="0044247E"/>
    <w:rsid w:val="00443994"/>
    <w:rsid w:val="004507B2"/>
    <w:rsid w:val="00454337"/>
    <w:rsid w:val="00463B7E"/>
    <w:rsid w:val="004646EF"/>
    <w:rsid w:val="004650EE"/>
    <w:rsid w:val="00467952"/>
    <w:rsid w:val="00472A26"/>
    <w:rsid w:val="00475CCC"/>
    <w:rsid w:val="00481617"/>
    <w:rsid w:val="00485872"/>
    <w:rsid w:val="0048675A"/>
    <w:rsid w:val="00493305"/>
    <w:rsid w:val="004938A7"/>
    <w:rsid w:val="004938AE"/>
    <w:rsid w:val="004960CB"/>
    <w:rsid w:val="00496756"/>
    <w:rsid w:val="004970BC"/>
    <w:rsid w:val="004A4C5C"/>
    <w:rsid w:val="004B7D39"/>
    <w:rsid w:val="004C28FD"/>
    <w:rsid w:val="004D3522"/>
    <w:rsid w:val="004D382B"/>
    <w:rsid w:val="004E1D76"/>
    <w:rsid w:val="004E23C7"/>
    <w:rsid w:val="004E371F"/>
    <w:rsid w:val="004E41EB"/>
    <w:rsid w:val="004E467F"/>
    <w:rsid w:val="004E784D"/>
    <w:rsid w:val="004F2DA0"/>
    <w:rsid w:val="005016BD"/>
    <w:rsid w:val="005021C5"/>
    <w:rsid w:val="00505279"/>
    <w:rsid w:val="00506975"/>
    <w:rsid w:val="00506A2D"/>
    <w:rsid w:val="00507968"/>
    <w:rsid w:val="0051021F"/>
    <w:rsid w:val="00511758"/>
    <w:rsid w:val="00514E20"/>
    <w:rsid w:val="00515277"/>
    <w:rsid w:val="005152A3"/>
    <w:rsid w:val="00515BFF"/>
    <w:rsid w:val="00517EC1"/>
    <w:rsid w:val="00523129"/>
    <w:rsid w:val="00524E76"/>
    <w:rsid w:val="005310D6"/>
    <w:rsid w:val="00531B05"/>
    <w:rsid w:val="00534342"/>
    <w:rsid w:val="005368D7"/>
    <w:rsid w:val="00537B3C"/>
    <w:rsid w:val="00541A80"/>
    <w:rsid w:val="00544BE6"/>
    <w:rsid w:val="0054678E"/>
    <w:rsid w:val="00560685"/>
    <w:rsid w:val="00564263"/>
    <w:rsid w:val="00564F3C"/>
    <w:rsid w:val="00565783"/>
    <w:rsid w:val="005658A6"/>
    <w:rsid w:val="00572992"/>
    <w:rsid w:val="00574C25"/>
    <w:rsid w:val="00577438"/>
    <w:rsid w:val="00581687"/>
    <w:rsid w:val="00590CBF"/>
    <w:rsid w:val="0059218F"/>
    <w:rsid w:val="0059566C"/>
    <w:rsid w:val="00596F9B"/>
    <w:rsid w:val="00596FDB"/>
    <w:rsid w:val="005A42FD"/>
    <w:rsid w:val="005B4434"/>
    <w:rsid w:val="005B4483"/>
    <w:rsid w:val="005C0401"/>
    <w:rsid w:val="005C0ED8"/>
    <w:rsid w:val="005C419F"/>
    <w:rsid w:val="005C5569"/>
    <w:rsid w:val="005C6C07"/>
    <w:rsid w:val="005D053C"/>
    <w:rsid w:val="005D0657"/>
    <w:rsid w:val="005D07A3"/>
    <w:rsid w:val="005D10E2"/>
    <w:rsid w:val="005D4918"/>
    <w:rsid w:val="005E1D8B"/>
    <w:rsid w:val="005F0818"/>
    <w:rsid w:val="005F63B8"/>
    <w:rsid w:val="00602E65"/>
    <w:rsid w:val="00604381"/>
    <w:rsid w:val="006100AE"/>
    <w:rsid w:val="00610BA4"/>
    <w:rsid w:val="0061300D"/>
    <w:rsid w:val="00613021"/>
    <w:rsid w:val="0061323F"/>
    <w:rsid w:val="00616D2E"/>
    <w:rsid w:val="00617D9A"/>
    <w:rsid w:val="00621810"/>
    <w:rsid w:val="006227BA"/>
    <w:rsid w:val="0062719E"/>
    <w:rsid w:val="006327AC"/>
    <w:rsid w:val="00632D3E"/>
    <w:rsid w:val="00634014"/>
    <w:rsid w:val="0063605D"/>
    <w:rsid w:val="00636E04"/>
    <w:rsid w:val="00644450"/>
    <w:rsid w:val="00644551"/>
    <w:rsid w:val="00646368"/>
    <w:rsid w:val="006546AB"/>
    <w:rsid w:val="0065646C"/>
    <w:rsid w:val="00657D2B"/>
    <w:rsid w:val="00663F78"/>
    <w:rsid w:val="006642AB"/>
    <w:rsid w:val="006657BC"/>
    <w:rsid w:val="00667992"/>
    <w:rsid w:val="00672C5A"/>
    <w:rsid w:val="00673F4A"/>
    <w:rsid w:val="006811D6"/>
    <w:rsid w:val="00682684"/>
    <w:rsid w:val="00683611"/>
    <w:rsid w:val="00683704"/>
    <w:rsid w:val="00684D1E"/>
    <w:rsid w:val="0068631C"/>
    <w:rsid w:val="00686CF7"/>
    <w:rsid w:val="00687192"/>
    <w:rsid w:val="00690659"/>
    <w:rsid w:val="0069095C"/>
    <w:rsid w:val="00692255"/>
    <w:rsid w:val="006968CE"/>
    <w:rsid w:val="006A1D3F"/>
    <w:rsid w:val="006A3B79"/>
    <w:rsid w:val="006A41F1"/>
    <w:rsid w:val="006A4CC5"/>
    <w:rsid w:val="006A5B35"/>
    <w:rsid w:val="006A6E50"/>
    <w:rsid w:val="006B4E2F"/>
    <w:rsid w:val="006C1054"/>
    <w:rsid w:val="006C1DC8"/>
    <w:rsid w:val="006C39D6"/>
    <w:rsid w:val="006C4346"/>
    <w:rsid w:val="006C636A"/>
    <w:rsid w:val="006D3EF6"/>
    <w:rsid w:val="006D7F6C"/>
    <w:rsid w:val="006D7F6E"/>
    <w:rsid w:val="006E0E94"/>
    <w:rsid w:val="006E35FD"/>
    <w:rsid w:val="006E4770"/>
    <w:rsid w:val="006E5A4B"/>
    <w:rsid w:val="006F3BAC"/>
    <w:rsid w:val="006F434C"/>
    <w:rsid w:val="006F725F"/>
    <w:rsid w:val="006F727D"/>
    <w:rsid w:val="00700412"/>
    <w:rsid w:val="00700A3E"/>
    <w:rsid w:val="0070124E"/>
    <w:rsid w:val="007014DA"/>
    <w:rsid w:val="00701C97"/>
    <w:rsid w:val="00703C55"/>
    <w:rsid w:val="007123EA"/>
    <w:rsid w:val="00713B87"/>
    <w:rsid w:val="007140DE"/>
    <w:rsid w:val="00714C03"/>
    <w:rsid w:val="007165D8"/>
    <w:rsid w:val="00717547"/>
    <w:rsid w:val="00721886"/>
    <w:rsid w:val="00721C14"/>
    <w:rsid w:val="00723B1C"/>
    <w:rsid w:val="00726272"/>
    <w:rsid w:val="00727259"/>
    <w:rsid w:val="00727D92"/>
    <w:rsid w:val="00732015"/>
    <w:rsid w:val="0073381D"/>
    <w:rsid w:val="0073404A"/>
    <w:rsid w:val="00740DC7"/>
    <w:rsid w:val="00740FE2"/>
    <w:rsid w:val="0074295A"/>
    <w:rsid w:val="00744C25"/>
    <w:rsid w:val="00744D92"/>
    <w:rsid w:val="007454A9"/>
    <w:rsid w:val="00745DD3"/>
    <w:rsid w:val="00753F25"/>
    <w:rsid w:val="00760D2E"/>
    <w:rsid w:val="007636F6"/>
    <w:rsid w:val="0076481E"/>
    <w:rsid w:val="00765707"/>
    <w:rsid w:val="00772278"/>
    <w:rsid w:val="00772649"/>
    <w:rsid w:val="0077324A"/>
    <w:rsid w:val="007739AC"/>
    <w:rsid w:val="00775D60"/>
    <w:rsid w:val="007806BA"/>
    <w:rsid w:val="00785398"/>
    <w:rsid w:val="00790168"/>
    <w:rsid w:val="0079628A"/>
    <w:rsid w:val="00797F39"/>
    <w:rsid w:val="007A0F2C"/>
    <w:rsid w:val="007A73B9"/>
    <w:rsid w:val="007B2C93"/>
    <w:rsid w:val="007B3F45"/>
    <w:rsid w:val="007B45E9"/>
    <w:rsid w:val="007B5764"/>
    <w:rsid w:val="007B7E16"/>
    <w:rsid w:val="007C3E30"/>
    <w:rsid w:val="007D0815"/>
    <w:rsid w:val="007D3435"/>
    <w:rsid w:val="007D3D0F"/>
    <w:rsid w:val="007D5EB8"/>
    <w:rsid w:val="007E0325"/>
    <w:rsid w:val="007E200B"/>
    <w:rsid w:val="007E5052"/>
    <w:rsid w:val="007F02A6"/>
    <w:rsid w:val="007F2D26"/>
    <w:rsid w:val="007F72C1"/>
    <w:rsid w:val="00805DDD"/>
    <w:rsid w:val="00813091"/>
    <w:rsid w:val="00813137"/>
    <w:rsid w:val="0081518E"/>
    <w:rsid w:val="00816709"/>
    <w:rsid w:val="008170FD"/>
    <w:rsid w:val="0082345A"/>
    <w:rsid w:val="008317AF"/>
    <w:rsid w:val="008317BE"/>
    <w:rsid w:val="00840A53"/>
    <w:rsid w:val="0085498E"/>
    <w:rsid w:val="0085690C"/>
    <w:rsid w:val="00856BD5"/>
    <w:rsid w:val="00857E65"/>
    <w:rsid w:val="00865E47"/>
    <w:rsid w:val="00867C66"/>
    <w:rsid w:val="00871F89"/>
    <w:rsid w:val="008733A1"/>
    <w:rsid w:val="00875FF4"/>
    <w:rsid w:val="008879A6"/>
    <w:rsid w:val="008A282B"/>
    <w:rsid w:val="008A64C8"/>
    <w:rsid w:val="008B1E82"/>
    <w:rsid w:val="008B695C"/>
    <w:rsid w:val="008B714C"/>
    <w:rsid w:val="008B73CD"/>
    <w:rsid w:val="008C459C"/>
    <w:rsid w:val="008D78A1"/>
    <w:rsid w:val="008E26BF"/>
    <w:rsid w:val="008E3704"/>
    <w:rsid w:val="008E3753"/>
    <w:rsid w:val="008E38C1"/>
    <w:rsid w:val="008E60E3"/>
    <w:rsid w:val="008E6728"/>
    <w:rsid w:val="008F3EB0"/>
    <w:rsid w:val="008F3ECC"/>
    <w:rsid w:val="008F7995"/>
    <w:rsid w:val="00905ED2"/>
    <w:rsid w:val="0090695B"/>
    <w:rsid w:val="009102A2"/>
    <w:rsid w:val="00913317"/>
    <w:rsid w:val="00924950"/>
    <w:rsid w:val="00936717"/>
    <w:rsid w:val="00937C59"/>
    <w:rsid w:val="00941C12"/>
    <w:rsid w:val="009514F9"/>
    <w:rsid w:val="0095329E"/>
    <w:rsid w:val="009540CF"/>
    <w:rsid w:val="00954114"/>
    <w:rsid w:val="00955761"/>
    <w:rsid w:val="009558AE"/>
    <w:rsid w:val="009572A2"/>
    <w:rsid w:val="00962A17"/>
    <w:rsid w:val="00963B4D"/>
    <w:rsid w:val="00964BCE"/>
    <w:rsid w:val="00966DCE"/>
    <w:rsid w:val="00967237"/>
    <w:rsid w:val="00967BFF"/>
    <w:rsid w:val="00974ACB"/>
    <w:rsid w:val="00977ECB"/>
    <w:rsid w:val="00982B1E"/>
    <w:rsid w:val="00982F27"/>
    <w:rsid w:val="009849E8"/>
    <w:rsid w:val="009850E3"/>
    <w:rsid w:val="00986742"/>
    <w:rsid w:val="009937A8"/>
    <w:rsid w:val="00993D6A"/>
    <w:rsid w:val="0099477E"/>
    <w:rsid w:val="009956D5"/>
    <w:rsid w:val="009A130A"/>
    <w:rsid w:val="009A2957"/>
    <w:rsid w:val="009A3D34"/>
    <w:rsid w:val="009A6AC2"/>
    <w:rsid w:val="009B1193"/>
    <w:rsid w:val="009B16B7"/>
    <w:rsid w:val="009B1927"/>
    <w:rsid w:val="009B5C88"/>
    <w:rsid w:val="009B6947"/>
    <w:rsid w:val="009C028A"/>
    <w:rsid w:val="009C0CF9"/>
    <w:rsid w:val="009C0FFC"/>
    <w:rsid w:val="009C3383"/>
    <w:rsid w:val="009C6738"/>
    <w:rsid w:val="009C6BD5"/>
    <w:rsid w:val="009D1D97"/>
    <w:rsid w:val="009D55D4"/>
    <w:rsid w:val="009E0A84"/>
    <w:rsid w:val="009E0EC8"/>
    <w:rsid w:val="009E17DD"/>
    <w:rsid w:val="009E34E8"/>
    <w:rsid w:val="009F0421"/>
    <w:rsid w:val="00A107E8"/>
    <w:rsid w:val="00A11B0E"/>
    <w:rsid w:val="00A145BF"/>
    <w:rsid w:val="00A15514"/>
    <w:rsid w:val="00A16CAB"/>
    <w:rsid w:val="00A23A54"/>
    <w:rsid w:val="00A36EB6"/>
    <w:rsid w:val="00A42182"/>
    <w:rsid w:val="00A53CAA"/>
    <w:rsid w:val="00A574CA"/>
    <w:rsid w:val="00A61402"/>
    <w:rsid w:val="00A64CAB"/>
    <w:rsid w:val="00A660F2"/>
    <w:rsid w:val="00A66D53"/>
    <w:rsid w:val="00A7534D"/>
    <w:rsid w:val="00A908D5"/>
    <w:rsid w:val="00AA2F2B"/>
    <w:rsid w:val="00AA3392"/>
    <w:rsid w:val="00AA3989"/>
    <w:rsid w:val="00AA471C"/>
    <w:rsid w:val="00AA77C3"/>
    <w:rsid w:val="00AB0A5E"/>
    <w:rsid w:val="00AB59D4"/>
    <w:rsid w:val="00AB7288"/>
    <w:rsid w:val="00AB7FC2"/>
    <w:rsid w:val="00AC051D"/>
    <w:rsid w:val="00AC0DC5"/>
    <w:rsid w:val="00AC5895"/>
    <w:rsid w:val="00AC7D95"/>
    <w:rsid w:val="00AD6558"/>
    <w:rsid w:val="00AD68F4"/>
    <w:rsid w:val="00AD6EAD"/>
    <w:rsid w:val="00AD7C34"/>
    <w:rsid w:val="00AE2C42"/>
    <w:rsid w:val="00AE6B2C"/>
    <w:rsid w:val="00AF0272"/>
    <w:rsid w:val="00AF5D4D"/>
    <w:rsid w:val="00AF65EC"/>
    <w:rsid w:val="00B0149E"/>
    <w:rsid w:val="00B01C83"/>
    <w:rsid w:val="00B021F2"/>
    <w:rsid w:val="00B045B1"/>
    <w:rsid w:val="00B053C6"/>
    <w:rsid w:val="00B12F39"/>
    <w:rsid w:val="00B15B5C"/>
    <w:rsid w:val="00B203DB"/>
    <w:rsid w:val="00B20FEA"/>
    <w:rsid w:val="00B300A0"/>
    <w:rsid w:val="00B31992"/>
    <w:rsid w:val="00B367EE"/>
    <w:rsid w:val="00B413C8"/>
    <w:rsid w:val="00B41421"/>
    <w:rsid w:val="00B4463E"/>
    <w:rsid w:val="00B469E7"/>
    <w:rsid w:val="00B4796C"/>
    <w:rsid w:val="00B566E2"/>
    <w:rsid w:val="00B65D99"/>
    <w:rsid w:val="00B74EAF"/>
    <w:rsid w:val="00B7774C"/>
    <w:rsid w:val="00B826AE"/>
    <w:rsid w:val="00B83DAD"/>
    <w:rsid w:val="00B86888"/>
    <w:rsid w:val="00B87885"/>
    <w:rsid w:val="00B94C8C"/>
    <w:rsid w:val="00B9596D"/>
    <w:rsid w:val="00BA02E3"/>
    <w:rsid w:val="00BA40D4"/>
    <w:rsid w:val="00BA4B81"/>
    <w:rsid w:val="00BA4E86"/>
    <w:rsid w:val="00BA5DAB"/>
    <w:rsid w:val="00BA65C3"/>
    <w:rsid w:val="00BA6648"/>
    <w:rsid w:val="00BA6914"/>
    <w:rsid w:val="00BB1CBC"/>
    <w:rsid w:val="00BB37D8"/>
    <w:rsid w:val="00BB536E"/>
    <w:rsid w:val="00BB6F96"/>
    <w:rsid w:val="00BC2358"/>
    <w:rsid w:val="00BD03DD"/>
    <w:rsid w:val="00BD0B8C"/>
    <w:rsid w:val="00BD25A1"/>
    <w:rsid w:val="00BD3DF8"/>
    <w:rsid w:val="00BD41D2"/>
    <w:rsid w:val="00BD4B76"/>
    <w:rsid w:val="00BD5FC3"/>
    <w:rsid w:val="00BD6481"/>
    <w:rsid w:val="00BE2922"/>
    <w:rsid w:val="00BE2ED1"/>
    <w:rsid w:val="00BE7BD6"/>
    <w:rsid w:val="00BF105A"/>
    <w:rsid w:val="00BF3105"/>
    <w:rsid w:val="00BF3DCF"/>
    <w:rsid w:val="00BF4A01"/>
    <w:rsid w:val="00BF68B2"/>
    <w:rsid w:val="00BF6FE0"/>
    <w:rsid w:val="00C001B8"/>
    <w:rsid w:val="00C0114B"/>
    <w:rsid w:val="00C0216A"/>
    <w:rsid w:val="00C060B8"/>
    <w:rsid w:val="00C14250"/>
    <w:rsid w:val="00C21096"/>
    <w:rsid w:val="00C251DB"/>
    <w:rsid w:val="00C25EC8"/>
    <w:rsid w:val="00C26492"/>
    <w:rsid w:val="00C33A2D"/>
    <w:rsid w:val="00C3493B"/>
    <w:rsid w:val="00C43024"/>
    <w:rsid w:val="00C52230"/>
    <w:rsid w:val="00C54150"/>
    <w:rsid w:val="00C55296"/>
    <w:rsid w:val="00C57A14"/>
    <w:rsid w:val="00C6046D"/>
    <w:rsid w:val="00C61F48"/>
    <w:rsid w:val="00C64141"/>
    <w:rsid w:val="00C64F23"/>
    <w:rsid w:val="00C66AD4"/>
    <w:rsid w:val="00C66F98"/>
    <w:rsid w:val="00C719ED"/>
    <w:rsid w:val="00C724A7"/>
    <w:rsid w:val="00C74210"/>
    <w:rsid w:val="00C749A5"/>
    <w:rsid w:val="00C779C0"/>
    <w:rsid w:val="00C90B12"/>
    <w:rsid w:val="00C917F0"/>
    <w:rsid w:val="00C91AEB"/>
    <w:rsid w:val="00C9730D"/>
    <w:rsid w:val="00CA42BB"/>
    <w:rsid w:val="00CA6C9B"/>
    <w:rsid w:val="00CB2139"/>
    <w:rsid w:val="00CB5F20"/>
    <w:rsid w:val="00CB6C3D"/>
    <w:rsid w:val="00CB6FEF"/>
    <w:rsid w:val="00CC3263"/>
    <w:rsid w:val="00CC369E"/>
    <w:rsid w:val="00CD08C0"/>
    <w:rsid w:val="00CD278F"/>
    <w:rsid w:val="00CD368D"/>
    <w:rsid w:val="00CD4AE3"/>
    <w:rsid w:val="00CD57DD"/>
    <w:rsid w:val="00CE3EEF"/>
    <w:rsid w:val="00CE3FF3"/>
    <w:rsid w:val="00CE4D6C"/>
    <w:rsid w:val="00CE7FD5"/>
    <w:rsid w:val="00CF1A7E"/>
    <w:rsid w:val="00CF2373"/>
    <w:rsid w:val="00CF394B"/>
    <w:rsid w:val="00D02268"/>
    <w:rsid w:val="00D05E35"/>
    <w:rsid w:val="00D10EB5"/>
    <w:rsid w:val="00D1295F"/>
    <w:rsid w:val="00D144C2"/>
    <w:rsid w:val="00D16C31"/>
    <w:rsid w:val="00D21A60"/>
    <w:rsid w:val="00D25A8C"/>
    <w:rsid w:val="00D272E4"/>
    <w:rsid w:val="00D31A82"/>
    <w:rsid w:val="00D31D10"/>
    <w:rsid w:val="00D31D33"/>
    <w:rsid w:val="00D33B24"/>
    <w:rsid w:val="00D35D68"/>
    <w:rsid w:val="00D40383"/>
    <w:rsid w:val="00D41AE0"/>
    <w:rsid w:val="00D421FD"/>
    <w:rsid w:val="00D42D6F"/>
    <w:rsid w:val="00D43779"/>
    <w:rsid w:val="00D47380"/>
    <w:rsid w:val="00D474A4"/>
    <w:rsid w:val="00D537F6"/>
    <w:rsid w:val="00D550E0"/>
    <w:rsid w:val="00D6028E"/>
    <w:rsid w:val="00D61DBA"/>
    <w:rsid w:val="00D62579"/>
    <w:rsid w:val="00D62FB2"/>
    <w:rsid w:val="00D65757"/>
    <w:rsid w:val="00D66D67"/>
    <w:rsid w:val="00D6791F"/>
    <w:rsid w:val="00D67BB9"/>
    <w:rsid w:val="00D83F42"/>
    <w:rsid w:val="00D84FFD"/>
    <w:rsid w:val="00D94C52"/>
    <w:rsid w:val="00D96BBA"/>
    <w:rsid w:val="00DA41AB"/>
    <w:rsid w:val="00DB024F"/>
    <w:rsid w:val="00DB0C4E"/>
    <w:rsid w:val="00DB1139"/>
    <w:rsid w:val="00DB1558"/>
    <w:rsid w:val="00DB5D14"/>
    <w:rsid w:val="00DC2679"/>
    <w:rsid w:val="00DC3110"/>
    <w:rsid w:val="00DC4261"/>
    <w:rsid w:val="00DD04CD"/>
    <w:rsid w:val="00DD2B4D"/>
    <w:rsid w:val="00DD2F08"/>
    <w:rsid w:val="00DD6EAD"/>
    <w:rsid w:val="00DE0668"/>
    <w:rsid w:val="00DE6024"/>
    <w:rsid w:val="00DE6D96"/>
    <w:rsid w:val="00DF1F47"/>
    <w:rsid w:val="00DF75AD"/>
    <w:rsid w:val="00DF780D"/>
    <w:rsid w:val="00E00AF0"/>
    <w:rsid w:val="00E04723"/>
    <w:rsid w:val="00E0743A"/>
    <w:rsid w:val="00E07951"/>
    <w:rsid w:val="00E11351"/>
    <w:rsid w:val="00E115F0"/>
    <w:rsid w:val="00E132AF"/>
    <w:rsid w:val="00E13B24"/>
    <w:rsid w:val="00E156B1"/>
    <w:rsid w:val="00E21C30"/>
    <w:rsid w:val="00E21C76"/>
    <w:rsid w:val="00E2222F"/>
    <w:rsid w:val="00E222AC"/>
    <w:rsid w:val="00E26A75"/>
    <w:rsid w:val="00E323AD"/>
    <w:rsid w:val="00E325A7"/>
    <w:rsid w:val="00E32E63"/>
    <w:rsid w:val="00E34EEF"/>
    <w:rsid w:val="00E37C74"/>
    <w:rsid w:val="00E42179"/>
    <w:rsid w:val="00E44820"/>
    <w:rsid w:val="00E448A0"/>
    <w:rsid w:val="00E51E17"/>
    <w:rsid w:val="00E52643"/>
    <w:rsid w:val="00E6224F"/>
    <w:rsid w:val="00E622E6"/>
    <w:rsid w:val="00E62304"/>
    <w:rsid w:val="00E635F6"/>
    <w:rsid w:val="00E63B85"/>
    <w:rsid w:val="00E714C5"/>
    <w:rsid w:val="00E72F41"/>
    <w:rsid w:val="00E74443"/>
    <w:rsid w:val="00E80A8E"/>
    <w:rsid w:val="00E84EB8"/>
    <w:rsid w:val="00E91780"/>
    <w:rsid w:val="00E92805"/>
    <w:rsid w:val="00E94C83"/>
    <w:rsid w:val="00E95146"/>
    <w:rsid w:val="00EA3A52"/>
    <w:rsid w:val="00EA3A7D"/>
    <w:rsid w:val="00EB3DBC"/>
    <w:rsid w:val="00EB4C31"/>
    <w:rsid w:val="00EB4D38"/>
    <w:rsid w:val="00EC450A"/>
    <w:rsid w:val="00EC59F8"/>
    <w:rsid w:val="00EC61D3"/>
    <w:rsid w:val="00EC65FD"/>
    <w:rsid w:val="00ED3039"/>
    <w:rsid w:val="00ED3660"/>
    <w:rsid w:val="00ED45C3"/>
    <w:rsid w:val="00ED56F5"/>
    <w:rsid w:val="00EE2BAE"/>
    <w:rsid w:val="00EE4A57"/>
    <w:rsid w:val="00EE5092"/>
    <w:rsid w:val="00EE6BFC"/>
    <w:rsid w:val="00EE7927"/>
    <w:rsid w:val="00EF1046"/>
    <w:rsid w:val="00EF4D77"/>
    <w:rsid w:val="00EF58CC"/>
    <w:rsid w:val="00EF6AD7"/>
    <w:rsid w:val="00F00590"/>
    <w:rsid w:val="00F009B5"/>
    <w:rsid w:val="00F00D27"/>
    <w:rsid w:val="00F2196B"/>
    <w:rsid w:val="00F24FCC"/>
    <w:rsid w:val="00F251C0"/>
    <w:rsid w:val="00F26B62"/>
    <w:rsid w:val="00F26D7B"/>
    <w:rsid w:val="00F26FD4"/>
    <w:rsid w:val="00F2725A"/>
    <w:rsid w:val="00F34A48"/>
    <w:rsid w:val="00F41740"/>
    <w:rsid w:val="00F50226"/>
    <w:rsid w:val="00F52374"/>
    <w:rsid w:val="00F54804"/>
    <w:rsid w:val="00F55F16"/>
    <w:rsid w:val="00F577B6"/>
    <w:rsid w:val="00F61B54"/>
    <w:rsid w:val="00F76988"/>
    <w:rsid w:val="00F7784C"/>
    <w:rsid w:val="00F80A0E"/>
    <w:rsid w:val="00F80CBF"/>
    <w:rsid w:val="00F83F7C"/>
    <w:rsid w:val="00FA0A2A"/>
    <w:rsid w:val="00FA49CD"/>
    <w:rsid w:val="00FB240E"/>
    <w:rsid w:val="00FB2EE7"/>
    <w:rsid w:val="00FB4C85"/>
    <w:rsid w:val="00FB579A"/>
    <w:rsid w:val="00FC0477"/>
    <w:rsid w:val="00FC3CB5"/>
    <w:rsid w:val="00FC3D93"/>
    <w:rsid w:val="00FC5EB6"/>
    <w:rsid w:val="00FC6A49"/>
    <w:rsid w:val="00FD207F"/>
    <w:rsid w:val="00FD20B2"/>
    <w:rsid w:val="00FE28DD"/>
    <w:rsid w:val="00FE54F7"/>
    <w:rsid w:val="00FF047F"/>
    <w:rsid w:val="00FF70A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41A2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7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character" w:styleId="Hipercze">
    <w:name w:val="Hyperlink"/>
    <w:basedOn w:val="Domylnaczcionkaakapitu"/>
    <w:uiPriority w:val="99"/>
    <w:unhideWhenUsed/>
    <w:rsid w:val="00AC7D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CF28-7819-4970-B79A-B001943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</TotalTime>
  <Pages>15</Pages>
  <Words>6647</Words>
  <Characters>39887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46442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277</cp:revision>
  <cp:lastPrinted>2022-12-20T08:28:00Z</cp:lastPrinted>
  <dcterms:created xsi:type="dcterms:W3CDTF">2019-10-15T09:33:00Z</dcterms:created>
  <dcterms:modified xsi:type="dcterms:W3CDTF">2022-12-21T10:40:00Z</dcterms:modified>
</cp:coreProperties>
</file>