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673" w:rsidRPr="00840F9F" w:rsidRDefault="005E7673" w:rsidP="005E7673">
      <w:pPr>
        <w:spacing w:after="0" w:line="240" w:lineRule="auto"/>
        <w:rPr>
          <w:rStyle w:val="detail-listfirst-element"/>
          <w:rFonts w:ascii="Times New Roman" w:hAnsi="Times New Roman" w:cs="Times New Roman"/>
          <w:b/>
          <w:sz w:val="24"/>
          <w:szCs w:val="24"/>
        </w:rPr>
      </w:pPr>
      <w:r w:rsidRPr="00840F9F">
        <w:rPr>
          <w:rFonts w:ascii="Times New Roman" w:eastAsia="Times New Roman" w:hAnsi="Times New Roman" w:cs="Times New Roman"/>
          <w:b/>
          <w:sz w:val="24"/>
          <w:szCs w:val="24"/>
          <w:lang w:eastAsia="pl-PL"/>
        </w:rPr>
        <w:t xml:space="preserve"> </w:t>
      </w:r>
      <w:r w:rsidRPr="00840F9F">
        <w:rPr>
          <w:rStyle w:val="detail-listfirst-element"/>
          <w:rFonts w:ascii="Times New Roman" w:hAnsi="Times New Roman" w:cs="Times New Roman"/>
          <w:b/>
          <w:sz w:val="24"/>
          <w:szCs w:val="24"/>
        </w:rPr>
        <w:t xml:space="preserve">Termin załatwienia: </w:t>
      </w:r>
    </w:p>
    <w:p w:rsidR="005E7673" w:rsidRPr="00840F9F" w:rsidRDefault="005E7673" w:rsidP="005E7673">
      <w:pPr>
        <w:spacing w:after="0" w:line="240" w:lineRule="auto"/>
        <w:rPr>
          <w:rStyle w:val="detail-listfirst-element"/>
          <w:rFonts w:ascii="Times New Roman" w:hAnsi="Times New Roman" w:cs="Times New Roman"/>
          <w:b/>
          <w:sz w:val="24"/>
          <w:szCs w:val="24"/>
        </w:rPr>
      </w:pPr>
    </w:p>
    <w:p w:rsidR="005E7673" w:rsidRPr="00840F9F" w:rsidRDefault="00756E40" w:rsidP="00756E40">
      <w:pPr>
        <w:spacing w:after="0" w:line="240" w:lineRule="auto"/>
        <w:jc w:val="both"/>
        <w:rPr>
          <w:rFonts w:ascii="Times New Roman" w:hAnsi="Times New Roman" w:cs="Times New Roman"/>
          <w:sz w:val="24"/>
          <w:szCs w:val="24"/>
        </w:rPr>
      </w:pPr>
      <w:r w:rsidRPr="00840F9F">
        <w:rPr>
          <w:rFonts w:ascii="Times New Roman" w:hAnsi="Times New Roman" w:cs="Times New Roman"/>
          <w:sz w:val="24"/>
          <w:szCs w:val="24"/>
        </w:rPr>
        <w:t>Zgodnie z Kodeksem postępowania administracyjnego do jednego miesiąca od daty złożenia kompletnego wniosku lub do 2 miesięcy w sprawach szczególnie skomplikowanych, przy czym do czasu tego nie wlicza się okresu oczekiwania na opinie i uzgodnienia z organami wskazanymi w art. 77 ust. 1 u</w:t>
      </w:r>
      <w:r w:rsidR="0020089B" w:rsidRPr="00840F9F">
        <w:rPr>
          <w:rFonts w:ascii="Times New Roman" w:hAnsi="Times New Roman" w:cs="Times New Roman"/>
          <w:sz w:val="24"/>
          <w:szCs w:val="24"/>
        </w:rPr>
        <w:t>stawy stosownie do art. 35 §5</w:t>
      </w:r>
      <w:r w:rsidRPr="00840F9F">
        <w:rPr>
          <w:rFonts w:ascii="Times New Roman" w:hAnsi="Times New Roman" w:cs="Times New Roman"/>
          <w:sz w:val="24"/>
          <w:szCs w:val="24"/>
        </w:rPr>
        <w:t xml:space="preserve"> ustawy z</w:t>
      </w:r>
      <w:r w:rsidR="0020089B" w:rsidRPr="00840F9F">
        <w:rPr>
          <w:rFonts w:ascii="Times New Roman" w:hAnsi="Times New Roman" w:cs="Times New Roman"/>
          <w:sz w:val="24"/>
          <w:szCs w:val="24"/>
        </w:rPr>
        <w:t xml:space="preserve"> dnia 14 czerwca 1960r. Kodeks postępowania a</w:t>
      </w:r>
      <w:r w:rsidRPr="00840F9F">
        <w:rPr>
          <w:rFonts w:ascii="Times New Roman" w:hAnsi="Times New Roman" w:cs="Times New Roman"/>
          <w:sz w:val="24"/>
          <w:szCs w:val="24"/>
        </w:rPr>
        <w:t xml:space="preserve">dministracyjnego do terminu załatwienia sprawy nie wlicza się </w:t>
      </w:r>
      <w:r w:rsidR="00F573C1">
        <w:rPr>
          <w:rFonts w:ascii="Times New Roman" w:hAnsi="Times New Roman" w:cs="Times New Roman"/>
          <w:sz w:val="24"/>
          <w:szCs w:val="24"/>
        </w:rPr>
        <w:t xml:space="preserve">okresów opóźnień, spowodowanych </w:t>
      </w:r>
      <w:r w:rsidRPr="00840F9F">
        <w:rPr>
          <w:rFonts w:ascii="Times New Roman" w:hAnsi="Times New Roman" w:cs="Times New Roman"/>
          <w:sz w:val="24"/>
          <w:szCs w:val="24"/>
        </w:rPr>
        <w:t>z winy Strony albo z p</w:t>
      </w:r>
      <w:r w:rsidR="0020089B" w:rsidRPr="00840F9F">
        <w:rPr>
          <w:rFonts w:ascii="Times New Roman" w:hAnsi="Times New Roman" w:cs="Times New Roman"/>
          <w:sz w:val="24"/>
          <w:szCs w:val="24"/>
        </w:rPr>
        <w:t>rzyczyn niezależnych od o</w:t>
      </w:r>
      <w:r w:rsidRPr="00840F9F">
        <w:rPr>
          <w:rFonts w:ascii="Times New Roman" w:hAnsi="Times New Roman" w:cs="Times New Roman"/>
          <w:sz w:val="24"/>
          <w:szCs w:val="24"/>
        </w:rPr>
        <w:t>rganu. Czas załatwienia sprawy zależy także od kwalifikacji przedsięwzięcia - rodzaju procedury.</w:t>
      </w:r>
    </w:p>
    <w:p w:rsidR="005E7673" w:rsidRPr="00840F9F" w:rsidRDefault="005E7673" w:rsidP="00756E40">
      <w:pPr>
        <w:spacing w:after="0" w:line="240" w:lineRule="auto"/>
        <w:jc w:val="both"/>
        <w:rPr>
          <w:rFonts w:ascii="Times New Roman" w:hAnsi="Times New Roman" w:cs="Times New Roman"/>
          <w:sz w:val="24"/>
          <w:szCs w:val="24"/>
        </w:rPr>
      </w:pPr>
    </w:p>
    <w:p w:rsidR="005E7673" w:rsidRPr="00840F9F" w:rsidRDefault="005E7673" w:rsidP="00756E40">
      <w:pPr>
        <w:spacing w:after="0" w:line="240" w:lineRule="auto"/>
        <w:jc w:val="both"/>
        <w:rPr>
          <w:rStyle w:val="detail-listfirst-element"/>
          <w:rFonts w:ascii="Times New Roman" w:hAnsi="Times New Roman" w:cs="Times New Roman"/>
          <w:b/>
          <w:sz w:val="24"/>
          <w:szCs w:val="24"/>
        </w:rPr>
      </w:pPr>
      <w:r w:rsidRPr="00840F9F">
        <w:rPr>
          <w:rStyle w:val="detail-listfirst-element"/>
          <w:rFonts w:ascii="Times New Roman" w:hAnsi="Times New Roman" w:cs="Times New Roman"/>
          <w:b/>
          <w:sz w:val="24"/>
          <w:szCs w:val="24"/>
        </w:rPr>
        <w:t>Wymagane dokumenty:</w:t>
      </w:r>
    </w:p>
    <w:p w:rsidR="005E7673" w:rsidRPr="00840F9F" w:rsidRDefault="005E7673" w:rsidP="00756E40">
      <w:pPr>
        <w:spacing w:after="0" w:line="240" w:lineRule="auto"/>
        <w:jc w:val="both"/>
        <w:rPr>
          <w:rStyle w:val="detail-listfirst-element"/>
          <w:rFonts w:ascii="Times New Roman" w:hAnsi="Times New Roman" w:cs="Times New Roman"/>
          <w:sz w:val="24"/>
          <w:szCs w:val="24"/>
        </w:rPr>
      </w:pPr>
    </w:p>
    <w:p w:rsidR="00840F9F" w:rsidRPr="00840F9F" w:rsidRDefault="005E7673" w:rsidP="00756E40">
      <w:pPr>
        <w:pStyle w:val="Akapitzlist"/>
        <w:numPr>
          <w:ilvl w:val="0"/>
          <w:numId w:val="6"/>
        </w:numPr>
        <w:spacing w:after="0" w:line="240" w:lineRule="auto"/>
        <w:jc w:val="both"/>
        <w:rPr>
          <w:rStyle w:val="detail-listsecond-element"/>
          <w:rFonts w:ascii="Times New Roman" w:hAnsi="Times New Roman" w:cs="Times New Roman"/>
          <w:sz w:val="24"/>
          <w:szCs w:val="24"/>
        </w:rPr>
      </w:pPr>
      <w:r w:rsidRPr="00840F9F">
        <w:rPr>
          <w:rStyle w:val="detail-listsecond-element"/>
          <w:rFonts w:ascii="Times New Roman" w:hAnsi="Times New Roman" w:cs="Times New Roman"/>
          <w:sz w:val="24"/>
          <w:szCs w:val="24"/>
        </w:rPr>
        <w:t xml:space="preserve">karta informacyjna przedsięwzięcia - w przypadku przedsięwzięć mogących potencjalnie znacząco oddziaływać na środowisko </w:t>
      </w:r>
    </w:p>
    <w:p w:rsidR="008E4AF6" w:rsidRPr="00840F9F" w:rsidRDefault="005E7673" w:rsidP="00756E40">
      <w:pPr>
        <w:pStyle w:val="Akapitzlist"/>
        <w:numPr>
          <w:ilvl w:val="0"/>
          <w:numId w:val="6"/>
        </w:numPr>
        <w:spacing w:after="0" w:line="240" w:lineRule="auto"/>
        <w:jc w:val="both"/>
        <w:rPr>
          <w:rStyle w:val="detail-listsecond-element"/>
          <w:rFonts w:ascii="Times New Roman" w:hAnsi="Times New Roman" w:cs="Times New Roman"/>
          <w:sz w:val="24"/>
          <w:szCs w:val="24"/>
        </w:rPr>
      </w:pPr>
      <w:r w:rsidRPr="00840F9F">
        <w:rPr>
          <w:rStyle w:val="detail-listsecond-element"/>
          <w:rFonts w:ascii="Times New Roman" w:hAnsi="Times New Roman" w:cs="Times New Roman"/>
          <w:sz w:val="24"/>
          <w:szCs w:val="24"/>
        </w:rPr>
        <w:t xml:space="preserve"> raport o oddziaływaniu przedsięwzięcia na środowisko - w przypadku przedsięwzięć mogących zawsze znacząco oddziaływać na środowisko </w:t>
      </w:r>
    </w:p>
    <w:p w:rsidR="008E4AF6" w:rsidRPr="00840F9F" w:rsidRDefault="008E4AF6" w:rsidP="00756E40">
      <w:pPr>
        <w:pStyle w:val="Akapitzlist"/>
        <w:numPr>
          <w:ilvl w:val="0"/>
          <w:numId w:val="6"/>
        </w:numPr>
        <w:spacing w:after="0" w:line="240" w:lineRule="auto"/>
        <w:jc w:val="both"/>
        <w:rPr>
          <w:rFonts w:ascii="Times New Roman" w:eastAsia="Times New Roman" w:hAnsi="Times New Roman" w:cs="Times New Roman"/>
          <w:sz w:val="24"/>
          <w:szCs w:val="24"/>
          <w:lang w:eastAsia="pl-PL"/>
        </w:rPr>
      </w:pPr>
      <w:r w:rsidRPr="00840F9F">
        <w:rPr>
          <w:rFonts w:ascii="Times New Roman" w:eastAsia="Times New Roman" w:hAnsi="Times New Roman" w:cs="Times New Roman"/>
          <w:sz w:val="24"/>
          <w:szCs w:val="24"/>
          <w:lang w:eastAsia="pl-PL"/>
        </w:rPr>
        <w:t xml:space="preserve">poświadczoną przez właściwy organ kopię mapy ewidencyjnej obejmującej przewidywany teren, na którym będzie realizowane przedsięwzięcie, oraz obejmującej przewidywany obszar, na który będzie oddziaływać przedsięwzięcie </w:t>
      </w:r>
    </w:p>
    <w:p w:rsidR="008E4AF6" w:rsidRPr="00840F9F" w:rsidRDefault="008E4AF6" w:rsidP="00756E40">
      <w:pPr>
        <w:pStyle w:val="Akapitzlist"/>
        <w:spacing w:after="0" w:line="240" w:lineRule="auto"/>
        <w:jc w:val="both"/>
        <w:rPr>
          <w:rFonts w:ascii="Times New Roman" w:eastAsia="Times New Roman" w:hAnsi="Times New Roman" w:cs="Times New Roman"/>
          <w:sz w:val="24"/>
          <w:szCs w:val="24"/>
          <w:lang w:eastAsia="pl-PL"/>
        </w:rPr>
      </w:pPr>
    </w:p>
    <w:p w:rsidR="008E4AF6" w:rsidRPr="00840F9F" w:rsidRDefault="008E4AF6" w:rsidP="00756E40">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sidRPr="00840F9F">
        <w:rPr>
          <w:rFonts w:ascii="Times New Roman" w:eastAsia="Times New Roman" w:hAnsi="Times New Roman" w:cs="Times New Roman"/>
          <w:sz w:val="24"/>
          <w:szCs w:val="24"/>
          <w:lang w:eastAsia="pl-PL"/>
        </w:rPr>
        <w:t>Jeżeli liczba stron w postępowaniu o wydanie decyzji o środowiskowych uwarunkowaniach przekracza 20, dokument ten</w:t>
      </w:r>
      <w:r w:rsidR="00F573C1">
        <w:rPr>
          <w:rFonts w:ascii="Times New Roman" w:eastAsia="Times New Roman" w:hAnsi="Times New Roman" w:cs="Times New Roman"/>
          <w:sz w:val="24"/>
          <w:szCs w:val="24"/>
          <w:lang w:eastAsia="pl-PL"/>
        </w:rPr>
        <w:t xml:space="preserve"> przedkłada się wraz z raportem</w:t>
      </w:r>
      <w:r w:rsidR="00F573C1">
        <w:rPr>
          <w:rFonts w:ascii="Times New Roman" w:eastAsia="Times New Roman" w:hAnsi="Times New Roman" w:cs="Times New Roman"/>
          <w:sz w:val="24"/>
          <w:szCs w:val="24"/>
          <w:lang w:eastAsia="pl-PL"/>
        </w:rPr>
        <w:br/>
      </w:r>
      <w:r w:rsidRPr="00840F9F">
        <w:rPr>
          <w:rFonts w:ascii="Times New Roman" w:eastAsia="Times New Roman" w:hAnsi="Times New Roman" w:cs="Times New Roman"/>
          <w:sz w:val="24"/>
          <w:szCs w:val="24"/>
          <w:lang w:eastAsia="pl-PL"/>
        </w:rPr>
        <w:t>o oddziaływaniu przedsięwzięcia na środowisko.</w:t>
      </w:r>
    </w:p>
    <w:p w:rsidR="008E4AF6" w:rsidRPr="00840F9F" w:rsidRDefault="008E4AF6" w:rsidP="00756E40">
      <w:pPr>
        <w:pStyle w:val="Akapitzlist"/>
        <w:spacing w:after="0" w:line="240" w:lineRule="auto"/>
        <w:jc w:val="both"/>
        <w:rPr>
          <w:rFonts w:ascii="Times New Roman" w:eastAsia="Times New Roman" w:hAnsi="Times New Roman" w:cs="Times New Roman"/>
          <w:sz w:val="24"/>
          <w:szCs w:val="24"/>
          <w:lang w:eastAsia="pl-PL"/>
        </w:rPr>
      </w:pPr>
    </w:p>
    <w:p w:rsidR="008E4AF6" w:rsidRPr="00840F9F" w:rsidRDefault="008E4AF6" w:rsidP="00756E40">
      <w:pPr>
        <w:pStyle w:val="Akapitzlist"/>
        <w:numPr>
          <w:ilvl w:val="0"/>
          <w:numId w:val="7"/>
        </w:numPr>
        <w:spacing w:after="0" w:line="240" w:lineRule="auto"/>
        <w:jc w:val="both"/>
        <w:rPr>
          <w:rFonts w:ascii="Times New Roman" w:eastAsia="Times New Roman" w:hAnsi="Times New Roman" w:cs="Times New Roman"/>
          <w:sz w:val="24"/>
          <w:szCs w:val="24"/>
          <w:lang w:eastAsia="pl-PL"/>
        </w:rPr>
      </w:pPr>
      <w:r w:rsidRPr="00840F9F">
        <w:rPr>
          <w:rFonts w:ascii="Times New Roman" w:eastAsia="Times New Roman" w:hAnsi="Times New Roman" w:cs="Times New Roman"/>
          <w:sz w:val="24"/>
          <w:szCs w:val="24"/>
          <w:lang w:eastAsia="pl-PL"/>
        </w:rPr>
        <w:t xml:space="preserve">W przypadku przedsięwzięć wymagających koncesji na poszukiwanie lub rozpoznawanie kompleksu podziemnego składowania dwutlenku węgla, koncesji na wydobywanie kopalin ze złóż, koncesji na podziemne </w:t>
      </w:r>
      <w:proofErr w:type="spellStart"/>
      <w:r w:rsidRPr="00840F9F">
        <w:rPr>
          <w:rFonts w:ascii="Times New Roman" w:eastAsia="Times New Roman" w:hAnsi="Times New Roman" w:cs="Times New Roman"/>
          <w:sz w:val="24"/>
          <w:szCs w:val="24"/>
          <w:lang w:eastAsia="pl-PL"/>
        </w:rPr>
        <w:t>bezzbiornikowe</w:t>
      </w:r>
      <w:proofErr w:type="spellEnd"/>
      <w:r w:rsidRPr="00840F9F">
        <w:rPr>
          <w:rFonts w:ascii="Times New Roman" w:eastAsia="Times New Roman" w:hAnsi="Times New Roman" w:cs="Times New Roman"/>
          <w:sz w:val="24"/>
          <w:szCs w:val="24"/>
          <w:lang w:eastAsia="pl-PL"/>
        </w:rPr>
        <w:t xml:space="preserve"> magazynowanie substancji, koncesji na podziemne składowanie odpadów, koncesji na podziemne składowanie dwutlenku węgla, decyzji zatwierdzającej plan ruchu dla wykonywania</w:t>
      </w:r>
      <w:r w:rsidR="000C2BFD" w:rsidRPr="00840F9F">
        <w:rPr>
          <w:rFonts w:ascii="Times New Roman" w:eastAsia="Times New Roman" w:hAnsi="Times New Roman" w:cs="Times New Roman"/>
          <w:sz w:val="24"/>
          <w:szCs w:val="24"/>
          <w:lang w:eastAsia="pl-PL"/>
        </w:rPr>
        <w:t xml:space="preserve"> robót geologicznych związanych</w:t>
      </w:r>
      <w:r w:rsidR="000C2BFD" w:rsidRPr="00840F9F">
        <w:rPr>
          <w:rFonts w:ascii="Times New Roman" w:eastAsia="Times New Roman" w:hAnsi="Times New Roman" w:cs="Times New Roman"/>
          <w:sz w:val="24"/>
          <w:szCs w:val="24"/>
          <w:lang w:eastAsia="pl-PL"/>
        </w:rPr>
        <w:br/>
      </w:r>
      <w:r w:rsidRPr="00840F9F">
        <w:rPr>
          <w:rFonts w:ascii="Times New Roman" w:eastAsia="Times New Roman" w:hAnsi="Times New Roman" w:cs="Times New Roman"/>
          <w:sz w:val="24"/>
          <w:szCs w:val="24"/>
          <w:lang w:eastAsia="pl-PL"/>
        </w:rPr>
        <w:t>z poszukiwaniem i rozpoznawaniem złoża węglowodorów lub decyzji inwestycyjnej w celu wykonywania koncesji na poszukiwanie i rozpoznawanie złoża węglowodorów oraz wydobywanie węglowodorów ze złoża, decyzji zatwierdzającej plan ruchu dla wykonywania robót geologicznych na podstawie koncesji na poszukiwanie lub rozpoznawanie złoża kopaliny, a także decyzji określającej szczegółowe warunki wydobywania kopaliny, prowadzonych w granicach przestrzeni niestanowiącej części składowej nieruchomości gruntowej oraz przedsięwzięć dotyczących urządzeń piętrzących I, II i III klasy budowli, zamiast kopii mapy ewidencyjnej - mapę sytuacyjno-wysokościową sporządzoną w skali umożliwiającej szczegółowe przedstawienie przebiegu granic terenu, którego dotyczy wniosek, oraz obejmującą obszar, na który będzie oddziaływać przedsięwzięcie (w trzech egzemplarzach).</w:t>
      </w:r>
    </w:p>
    <w:p w:rsidR="008E4AF6" w:rsidRPr="00840F9F" w:rsidRDefault="008E4AF6" w:rsidP="00756E40">
      <w:pPr>
        <w:pStyle w:val="Akapitzlist"/>
        <w:spacing w:after="0" w:line="240" w:lineRule="auto"/>
        <w:jc w:val="both"/>
        <w:rPr>
          <w:rFonts w:ascii="Times New Roman" w:eastAsia="Times New Roman" w:hAnsi="Times New Roman" w:cs="Times New Roman"/>
          <w:sz w:val="24"/>
          <w:szCs w:val="24"/>
          <w:lang w:eastAsia="pl-PL"/>
        </w:rPr>
      </w:pPr>
    </w:p>
    <w:p w:rsidR="008E4AF6" w:rsidRPr="00840F9F" w:rsidRDefault="008E4AF6" w:rsidP="00756E40">
      <w:pPr>
        <w:pStyle w:val="Akapitzlist"/>
        <w:numPr>
          <w:ilvl w:val="0"/>
          <w:numId w:val="6"/>
        </w:numPr>
        <w:spacing w:after="0" w:line="240" w:lineRule="auto"/>
        <w:jc w:val="both"/>
        <w:rPr>
          <w:rFonts w:ascii="Times New Roman" w:hAnsi="Times New Roman" w:cs="Times New Roman"/>
          <w:sz w:val="24"/>
          <w:szCs w:val="24"/>
        </w:rPr>
      </w:pPr>
      <w:r w:rsidRPr="00840F9F">
        <w:rPr>
          <w:rFonts w:ascii="Times New Roman" w:hAnsi="Times New Roman" w:cs="Times New Roman"/>
          <w:sz w:val="24"/>
          <w:szCs w:val="24"/>
        </w:rPr>
        <w:t>mapę w skali zapewniającej czytelność przedstawionych danych z zaznaczonym przewidywanym terenem, na którym będzie re</w:t>
      </w:r>
      <w:r w:rsidR="00F573C1">
        <w:rPr>
          <w:rFonts w:ascii="Times New Roman" w:hAnsi="Times New Roman" w:cs="Times New Roman"/>
          <w:sz w:val="24"/>
          <w:szCs w:val="24"/>
        </w:rPr>
        <w:t>alizowane przedsięwzięcie, oraz</w:t>
      </w:r>
      <w:r w:rsidR="00F573C1">
        <w:rPr>
          <w:rFonts w:ascii="Times New Roman" w:hAnsi="Times New Roman" w:cs="Times New Roman"/>
          <w:sz w:val="24"/>
          <w:szCs w:val="24"/>
        </w:rPr>
        <w:br/>
      </w:r>
      <w:r w:rsidRPr="00840F9F">
        <w:rPr>
          <w:rFonts w:ascii="Times New Roman" w:hAnsi="Times New Roman" w:cs="Times New Roman"/>
          <w:sz w:val="24"/>
          <w:szCs w:val="24"/>
        </w:rPr>
        <w:t>z zaznaczonym przewidywanym obszarem, na który będzie oddziaływać przedsięwzięcie wraz z zapisem mapy w formie elektronicznej.</w:t>
      </w:r>
    </w:p>
    <w:p w:rsidR="008E4AF6" w:rsidRPr="00840F9F" w:rsidRDefault="008E4AF6" w:rsidP="00756E40">
      <w:pPr>
        <w:pStyle w:val="Akapitzlist"/>
        <w:spacing w:after="0" w:line="240" w:lineRule="auto"/>
        <w:jc w:val="both"/>
        <w:rPr>
          <w:rFonts w:ascii="Times New Roman" w:hAnsi="Times New Roman" w:cs="Times New Roman"/>
          <w:sz w:val="24"/>
          <w:szCs w:val="24"/>
        </w:rPr>
      </w:pPr>
    </w:p>
    <w:p w:rsidR="008E4AF6" w:rsidRPr="00840F9F" w:rsidRDefault="008E4AF6" w:rsidP="00756E40">
      <w:pPr>
        <w:pStyle w:val="Akapitzlist"/>
        <w:numPr>
          <w:ilvl w:val="0"/>
          <w:numId w:val="6"/>
        </w:numPr>
        <w:spacing w:after="0" w:line="240" w:lineRule="auto"/>
        <w:jc w:val="both"/>
        <w:rPr>
          <w:rFonts w:ascii="Times New Roman" w:hAnsi="Times New Roman" w:cs="Times New Roman"/>
          <w:sz w:val="24"/>
          <w:szCs w:val="24"/>
        </w:rPr>
      </w:pPr>
      <w:r w:rsidRPr="00840F9F">
        <w:rPr>
          <w:rFonts w:ascii="Times New Roman" w:eastAsia="Times New Roman" w:hAnsi="Times New Roman" w:cs="Times New Roman"/>
          <w:sz w:val="24"/>
          <w:szCs w:val="24"/>
          <w:lang w:eastAsia="pl-PL"/>
        </w:rPr>
        <w:t xml:space="preserve">wypis z rejestru gruntów </w:t>
      </w:r>
      <w:proofErr w:type="spellStart"/>
      <w:r w:rsidRPr="00840F9F">
        <w:rPr>
          <w:rFonts w:ascii="Times New Roman" w:eastAsia="Times New Roman" w:hAnsi="Times New Roman" w:cs="Times New Roman"/>
          <w:sz w:val="24"/>
          <w:szCs w:val="24"/>
          <w:lang w:eastAsia="pl-PL"/>
        </w:rPr>
        <w:t>gruntów</w:t>
      </w:r>
      <w:proofErr w:type="spellEnd"/>
      <w:r w:rsidRPr="00840F9F">
        <w:rPr>
          <w:rFonts w:ascii="Times New Roman" w:eastAsia="Times New Roman" w:hAnsi="Times New Roman" w:cs="Times New Roman"/>
          <w:sz w:val="24"/>
          <w:szCs w:val="24"/>
          <w:lang w:eastAsia="pl-PL"/>
        </w:rPr>
        <w:t xml:space="preserve"> lub inny dokument, wydany przez organ prowadzący ewidencję gruntów i budynków, pozwalający na ustalenie stron postępowania, zawierający co najmniej numer działki ewidencyjnej oraz, o ile zostały </w:t>
      </w:r>
      <w:r w:rsidRPr="00840F9F">
        <w:rPr>
          <w:rFonts w:ascii="Times New Roman" w:eastAsia="Times New Roman" w:hAnsi="Times New Roman" w:cs="Times New Roman"/>
          <w:sz w:val="24"/>
          <w:szCs w:val="24"/>
          <w:lang w:eastAsia="pl-PL"/>
        </w:rPr>
        <w:lastRenderedPageBreak/>
        <w:t xml:space="preserve">ujawnione: numer jej księgi wieczystej, imię i nazwisko albo nazwę oraz adres podmiotu ewidencyjnego, obejmujący przewidywany teren, na którym będzie realizowane przedsięwzięcie oraz obejmujący obszar, na który będzie oddziaływać przedsięwzięcie, przy czym: </w:t>
      </w:r>
    </w:p>
    <w:p w:rsidR="008E4AF6" w:rsidRPr="00840F9F" w:rsidRDefault="008E4AF6" w:rsidP="00756E40">
      <w:pPr>
        <w:pStyle w:val="Akapitzlist"/>
        <w:numPr>
          <w:ilvl w:val="0"/>
          <w:numId w:val="8"/>
        </w:numPr>
        <w:jc w:val="both"/>
        <w:rPr>
          <w:rFonts w:ascii="Times New Roman" w:eastAsia="Times New Roman" w:hAnsi="Times New Roman" w:cs="Times New Roman"/>
          <w:sz w:val="24"/>
          <w:szCs w:val="24"/>
          <w:lang w:eastAsia="pl-PL"/>
        </w:rPr>
      </w:pPr>
      <w:r w:rsidRPr="00840F9F">
        <w:rPr>
          <w:rFonts w:ascii="Times New Roman" w:eastAsia="Times New Roman" w:hAnsi="Times New Roman" w:cs="Times New Roman"/>
          <w:sz w:val="24"/>
          <w:szCs w:val="24"/>
          <w:lang w:eastAsia="pl-PL"/>
        </w:rPr>
        <w:t>jeżeli liczba stron w postępowaniu o wydanie decyzji o środowiskowych uwarunkowaniach przekracza 20, dokument ten prz</w:t>
      </w:r>
      <w:r w:rsidR="00F573C1">
        <w:rPr>
          <w:rFonts w:ascii="Times New Roman" w:eastAsia="Times New Roman" w:hAnsi="Times New Roman" w:cs="Times New Roman"/>
          <w:sz w:val="24"/>
          <w:szCs w:val="24"/>
          <w:lang w:eastAsia="pl-PL"/>
        </w:rPr>
        <w:t>edkłada się wraz z raportem</w:t>
      </w:r>
      <w:r w:rsidR="00F573C1">
        <w:rPr>
          <w:rFonts w:ascii="Times New Roman" w:eastAsia="Times New Roman" w:hAnsi="Times New Roman" w:cs="Times New Roman"/>
          <w:sz w:val="24"/>
          <w:szCs w:val="24"/>
          <w:lang w:eastAsia="pl-PL"/>
        </w:rPr>
        <w:br/>
      </w:r>
      <w:r w:rsidRPr="00840F9F">
        <w:rPr>
          <w:rFonts w:ascii="Times New Roman" w:eastAsia="Times New Roman" w:hAnsi="Times New Roman" w:cs="Times New Roman"/>
          <w:sz w:val="24"/>
          <w:szCs w:val="24"/>
          <w:lang w:eastAsia="pl-PL"/>
        </w:rPr>
        <w:t>o oddziaływaniu przedsięwzięcia na środowisko.</w:t>
      </w:r>
    </w:p>
    <w:p w:rsidR="008E4AF6" w:rsidRPr="00840F9F" w:rsidRDefault="008E4AF6" w:rsidP="00756E40">
      <w:pPr>
        <w:pStyle w:val="Akapitzlist"/>
        <w:jc w:val="both"/>
        <w:rPr>
          <w:rFonts w:ascii="Times New Roman" w:eastAsia="Times New Roman" w:hAnsi="Times New Roman" w:cs="Times New Roman"/>
          <w:sz w:val="24"/>
          <w:szCs w:val="24"/>
          <w:lang w:eastAsia="pl-PL"/>
        </w:rPr>
      </w:pPr>
    </w:p>
    <w:p w:rsidR="008E4AF6" w:rsidRPr="00840F9F" w:rsidRDefault="008E4AF6" w:rsidP="00756E40">
      <w:pPr>
        <w:pStyle w:val="Akapitzlist"/>
        <w:numPr>
          <w:ilvl w:val="0"/>
          <w:numId w:val="8"/>
        </w:numPr>
        <w:jc w:val="both"/>
        <w:rPr>
          <w:rFonts w:ascii="Times New Roman" w:eastAsia="Times New Roman" w:hAnsi="Times New Roman" w:cs="Times New Roman"/>
          <w:sz w:val="24"/>
          <w:szCs w:val="24"/>
          <w:lang w:eastAsia="pl-PL"/>
        </w:rPr>
      </w:pPr>
      <w:r w:rsidRPr="00840F9F">
        <w:rPr>
          <w:rFonts w:ascii="Times New Roman" w:eastAsia="Times New Roman" w:hAnsi="Times New Roman" w:cs="Times New Roman"/>
          <w:sz w:val="24"/>
          <w:szCs w:val="24"/>
          <w:lang w:eastAsia="pl-PL"/>
        </w:rPr>
        <w:t>Jeżeli liczba stron w postępowaniu o wydanie decyzji o środowiskowych uwarunkowaniach przekracza 20, nie wymaga się wypisu z rejestru gruntów lub innego dokumentu, wydanego przez org</w:t>
      </w:r>
      <w:r w:rsidR="00F573C1">
        <w:rPr>
          <w:rFonts w:ascii="Times New Roman" w:eastAsia="Times New Roman" w:hAnsi="Times New Roman" w:cs="Times New Roman"/>
          <w:sz w:val="24"/>
          <w:szCs w:val="24"/>
          <w:lang w:eastAsia="pl-PL"/>
        </w:rPr>
        <w:t>an prowadzący ewidencję gruntów</w:t>
      </w:r>
      <w:r w:rsidR="00F573C1">
        <w:rPr>
          <w:rFonts w:ascii="Times New Roman" w:eastAsia="Times New Roman" w:hAnsi="Times New Roman" w:cs="Times New Roman"/>
          <w:sz w:val="24"/>
          <w:szCs w:val="24"/>
          <w:lang w:eastAsia="pl-PL"/>
        </w:rPr>
        <w:br/>
      </w:r>
      <w:r w:rsidRPr="00840F9F">
        <w:rPr>
          <w:rFonts w:ascii="Times New Roman" w:eastAsia="Times New Roman" w:hAnsi="Times New Roman" w:cs="Times New Roman"/>
          <w:sz w:val="24"/>
          <w:szCs w:val="24"/>
          <w:lang w:eastAsia="pl-PL"/>
        </w:rPr>
        <w:t xml:space="preserve">i budynków - dla przedsięwzięć wymagających koncesji na poszukiwanie lub rozpoznawanie kompleksu podziemnego składowania dwutlenku węgla, koncesji na wydobywanie kopalin ze złóż, koncesji na podziemne </w:t>
      </w:r>
      <w:proofErr w:type="spellStart"/>
      <w:r w:rsidRPr="00840F9F">
        <w:rPr>
          <w:rFonts w:ascii="Times New Roman" w:eastAsia="Times New Roman" w:hAnsi="Times New Roman" w:cs="Times New Roman"/>
          <w:sz w:val="24"/>
          <w:szCs w:val="24"/>
          <w:lang w:eastAsia="pl-PL"/>
        </w:rPr>
        <w:t>bezzbiornikowe</w:t>
      </w:r>
      <w:proofErr w:type="spellEnd"/>
      <w:r w:rsidRPr="00840F9F">
        <w:rPr>
          <w:rFonts w:ascii="Times New Roman" w:eastAsia="Times New Roman" w:hAnsi="Times New Roman" w:cs="Times New Roman"/>
          <w:sz w:val="24"/>
          <w:szCs w:val="24"/>
          <w:lang w:eastAsia="pl-PL"/>
        </w:rPr>
        <w:t xml:space="preserve"> magazynowanie substancji, koncesji na podziemne składowanie odpadów, koncesji na podziemne składowanie dwutlenku węgla, decyzji zatwierdzającej plan ruchu dla wykonywania robót geologicznych związanych z poszukiwaniem i rozpoznawaniem złoża węglowodorów lub decyzji inwestycyjnej w celu wykonywania koncesji na poszukiwanie i rozpoznawanie złoża węglowodorów oraz wydobywanie węglowodorów ze złoża, decyzji zatwierdzającej plan ruchu dla wykonywania robót geologicznych na podstawie koncesji na poszukiwanie lub rozpoznawanie złoża kopaliny, decyzji określającej szczegółowe warunki wydobywania kopaliny, a także dla przedsięwzięć dotyczących urządzeń piętrzących I, II, i III klasy budowli.</w:t>
      </w:r>
    </w:p>
    <w:p w:rsidR="008E4AF6" w:rsidRPr="00840F9F" w:rsidRDefault="008E4AF6" w:rsidP="00756E40">
      <w:pPr>
        <w:pStyle w:val="Akapitzlist"/>
        <w:jc w:val="both"/>
        <w:rPr>
          <w:rFonts w:ascii="Times New Roman" w:eastAsia="Times New Roman" w:hAnsi="Times New Roman" w:cs="Times New Roman"/>
          <w:sz w:val="24"/>
          <w:szCs w:val="24"/>
          <w:lang w:eastAsia="pl-PL"/>
        </w:rPr>
      </w:pPr>
    </w:p>
    <w:p w:rsidR="008E4AF6" w:rsidRPr="00840F9F" w:rsidRDefault="008E4AF6" w:rsidP="00756E40">
      <w:pPr>
        <w:pStyle w:val="Akapitzlist"/>
        <w:numPr>
          <w:ilvl w:val="0"/>
          <w:numId w:val="6"/>
        </w:numPr>
        <w:jc w:val="both"/>
        <w:rPr>
          <w:rFonts w:ascii="Times New Roman" w:eastAsia="Times New Roman" w:hAnsi="Times New Roman" w:cs="Times New Roman"/>
          <w:sz w:val="24"/>
          <w:szCs w:val="24"/>
          <w:lang w:eastAsia="pl-PL"/>
        </w:rPr>
      </w:pPr>
      <w:r w:rsidRPr="00840F9F">
        <w:rPr>
          <w:rFonts w:ascii="Times New Roman" w:hAnsi="Times New Roman" w:cs="Times New Roman"/>
          <w:sz w:val="24"/>
          <w:szCs w:val="24"/>
        </w:rPr>
        <w:t>Analizę kosztów i korzyści budowy, przebudowy lu</w:t>
      </w:r>
      <w:r w:rsidR="00F573C1">
        <w:rPr>
          <w:rFonts w:ascii="Times New Roman" w:hAnsi="Times New Roman" w:cs="Times New Roman"/>
          <w:sz w:val="24"/>
          <w:szCs w:val="24"/>
        </w:rPr>
        <w:t>b znacznej modernizacji po dniu</w:t>
      </w:r>
      <w:r w:rsidR="00F573C1">
        <w:rPr>
          <w:rFonts w:ascii="Times New Roman" w:hAnsi="Times New Roman" w:cs="Times New Roman"/>
          <w:sz w:val="24"/>
          <w:szCs w:val="24"/>
        </w:rPr>
        <w:br/>
      </w:r>
      <w:r w:rsidRPr="00840F9F">
        <w:rPr>
          <w:rFonts w:ascii="Times New Roman" w:hAnsi="Times New Roman" w:cs="Times New Roman"/>
          <w:sz w:val="24"/>
          <w:szCs w:val="24"/>
        </w:rPr>
        <w:t>5 czerwca 2014 r. jednostki wytwórczej o mocy nominalnej cieplnej powyżej 20 MW, sieci ciepłowniczej lub sieci chłodniczej, mającą na celu określenie najbardziej efektywnych pod względem zasobów oraz opłacalnych rozwiązań umożliwiających spełnienie wymogów w zakresie ogrzewania i chłodzenia - sporządzoną przez przedsiębiorstwo energetyczne zajmujące się wytwarzaniem energii elektrycznej lub ciepła, przesyłaniem i dystrybucją ciepła oraz innego przedsiębiorcę, planującego budowę, przebudowę lub znaczną modernizację po dniu 5 czerwca 2014 r. jednostki wytwórczej o mocy nominalnej cieplnej powyżej 20 MW, sieci ciepłowniczej lub sieci chłodniczej (tj. analizę kosztów i korzyści, o które</w:t>
      </w:r>
      <w:r w:rsidR="00F573C1">
        <w:rPr>
          <w:rFonts w:ascii="Times New Roman" w:hAnsi="Times New Roman" w:cs="Times New Roman"/>
          <w:sz w:val="24"/>
          <w:szCs w:val="24"/>
        </w:rPr>
        <w:t>j mowa w art. 10a ust. 1 ustawy</w:t>
      </w:r>
      <w:r w:rsidR="00F573C1">
        <w:rPr>
          <w:rFonts w:ascii="Times New Roman" w:hAnsi="Times New Roman" w:cs="Times New Roman"/>
          <w:sz w:val="24"/>
          <w:szCs w:val="24"/>
        </w:rPr>
        <w:br/>
      </w:r>
      <w:r w:rsidRPr="00840F9F">
        <w:rPr>
          <w:rFonts w:ascii="Times New Roman" w:hAnsi="Times New Roman" w:cs="Times New Roman"/>
          <w:sz w:val="24"/>
          <w:szCs w:val="24"/>
        </w:rPr>
        <w:t xml:space="preserve">z dnia 10 kwietnia 1997 r. - Prawo energetyczne), </w:t>
      </w:r>
      <w:r w:rsidRPr="00840F9F">
        <w:rPr>
          <w:rStyle w:val="Uwydatnienie"/>
          <w:rFonts w:ascii="Times New Roman" w:hAnsi="Times New Roman" w:cs="Times New Roman"/>
          <w:i w:val="0"/>
          <w:sz w:val="24"/>
          <w:szCs w:val="24"/>
        </w:rPr>
        <w:t>w p</w:t>
      </w:r>
      <w:r w:rsidR="00222BE7" w:rsidRPr="00840F9F">
        <w:rPr>
          <w:rStyle w:val="Uwydatnienie"/>
          <w:rFonts w:ascii="Times New Roman" w:hAnsi="Times New Roman" w:cs="Times New Roman"/>
          <w:i w:val="0"/>
          <w:sz w:val="24"/>
          <w:szCs w:val="24"/>
        </w:rPr>
        <w:t xml:space="preserve">rzypadku wniosku dotyczącego </w:t>
      </w:r>
      <w:proofErr w:type="spellStart"/>
      <w:r w:rsidR="00222BE7" w:rsidRPr="00840F9F">
        <w:rPr>
          <w:rStyle w:val="Uwydatnienie"/>
          <w:rFonts w:ascii="Times New Roman" w:hAnsi="Times New Roman" w:cs="Times New Roman"/>
          <w:i w:val="0"/>
          <w:sz w:val="24"/>
          <w:szCs w:val="24"/>
        </w:rPr>
        <w:t>ww</w:t>
      </w:r>
      <w:proofErr w:type="spellEnd"/>
      <w:r w:rsidRPr="00840F9F">
        <w:rPr>
          <w:rStyle w:val="Uwydatnienie"/>
          <w:rFonts w:ascii="Times New Roman" w:hAnsi="Times New Roman" w:cs="Times New Roman"/>
          <w:i w:val="0"/>
          <w:sz w:val="24"/>
          <w:szCs w:val="24"/>
        </w:rPr>
        <w:t xml:space="preserve"> inwestycji</w:t>
      </w:r>
      <w:r w:rsidRPr="00840F9F">
        <w:rPr>
          <w:rFonts w:ascii="Times New Roman" w:hAnsi="Times New Roman" w:cs="Times New Roman"/>
          <w:sz w:val="24"/>
          <w:szCs w:val="24"/>
        </w:rPr>
        <w:t xml:space="preserve"> (w trzech egzemplarzach).</w:t>
      </w:r>
    </w:p>
    <w:p w:rsidR="008E4AF6" w:rsidRPr="00840F9F" w:rsidRDefault="008E4AF6" w:rsidP="00756E40">
      <w:pPr>
        <w:pStyle w:val="Akapitzlist"/>
        <w:numPr>
          <w:ilvl w:val="0"/>
          <w:numId w:val="6"/>
        </w:numPr>
        <w:jc w:val="both"/>
        <w:rPr>
          <w:rFonts w:ascii="Times New Roman" w:eastAsia="Times New Roman" w:hAnsi="Times New Roman" w:cs="Times New Roman"/>
          <w:sz w:val="24"/>
          <w:szCs w:val="24"/>
          <w:lang w:eastAsia="pl-PL"/>
        </w:rPr>
      </w:pPr>
      <w:r w:rsidRPr="00840F9F">
        <w:rPr>
          <w:rFonts w:ascii="Times New Roman" w:hAnsi="Times New Roman" w:cs="Times New Roman"/>
          <w:sz w:val="24"/>
          <w:szCs w:val="24"/>
        </w:rPr>
        <w:t>Pełnomocnictwo w oryginale lub urzędowo po</w:t>
      </w:r>
      <w:r w:rsidR="000C2BFD" w:rsidRPr="00840F9F">
        <w:rPr>
          <w:rFonts w:ascii="Times New Roman" w:hAnsi="Times New Roman" w:cs="Times New Roman"/>
          <w:sz w:val="24"/>
          <w:szCs w:val="24"/>
        </w:rPr>
        <w:t>świadczony odpis pełnomocnictwa</w:t>
      </w:r>
      <w:r w:rsidR="000C2BFD" w:rsidRPr="00840F9F">
        <w:rPr>
          <w:rFonts w:ascii="Times New Roman" w:hAnsi="Times New Roman" w:cs="Times New Roman"/>
          <w:sz w:val="24"/>
          <w:szCs w:val="24"/>
        </w:rPr>
        <w:br/>
      </w:r>
      <w:r w:rsidRPr="00840F9F">
        <w:rPr>
          <w:rFonts w:ascii="Times New Roman" w:hAnsi="Times New Roman" w:cs="Times New Roman"/>
          <w:sz w:val="24"/>
          <w:szCs w:val="24"/>
        </w:rPr>
        <w:t>(w przypadku, gdy składający wniosek działa przez pełnomocnika)</w:t>
      </w:r>
    </w:p>
    <w:p w:rsidR="00756E40" w:rsidRPr="00840F9F" w:rsidRDefault="00756E40" w:rsidP="00756E40">
      <w:pPr>
        <w:jc w:val="both"/>
        <w:rPr>
          <w:rFonts w:ascii="Times New Roman" w:eastAsia="Times New Roman" w:hAnsi="Times New Roman" w:cs="Times New Roman"/>
          <w:sz w:val="24"/>
          <w:szCs w:val="24"/>
          <w:lang w:eastAsia="pl-PL"/>
        </w:rPr>
      </w:pPr>
    </w:p>
    <w:p w:rsidR="00840F9F" w:rsidRPr="00840F9F" w:rsidRDefault="00840F9F" w:rsidP="00840F9F">
      <w:pPr>
        <w:pStyle w:val="Tekstpodstawowy2"/>
        <w:spacing w:line="240" w:lineRule="auto"/>
        <w:jc w:val="both"/>
        <w:rPr>
          <w:rFonts w:ascii="Times New Roman" w:hAnsi="Times New Roman"/>
          <w:b/>
          <w:sz w:val="24"/>
          <w:szCs w:val="24"/>
        </w:rPr>
      </w:pPr>
      <w:r w:rsidRPr="00840F9F">
        <w:rPr>
          <w:rFonts w:ascii="Times New Roman" w:hAnsi="Times New Roman"/>
          <w:b/>
          <w:sz w:val="24"/>
          <w:szCs w:val="24"/>
        </w:rPr>
        <w:t xml:space="preserve">Raport o oddziaływaniu przedsięwzięcia na </w:t>
      </w:r>
      <w:r w:rsidRPr="00840F9F">
        <w:rPr>
          <w:rStyle w:val="Uwydatnienie"/>
          <w:rFonts w:ascii="Times New Roman" w:hAnsi="Times New Roman"/>
          <w:b/>
          <w:i w:val="0"/>
          <w:sz w:val="24"/>
          <w:szCs w:val="24"/>
        </w:rPr>
        <w:t>środowisko</w:t>
      </w:r>
      <w:r w:rsidRPr="00840F9F">
        <w:rPr>
          <w:rFonts w:ascii="Times New Roman" w:hAnsi="Times New Roman"/>
          <w:b/>
          <w:sz w:val="24"/>
          <w:szCs w:val="24"/>
        </w:rPr>
        <w:t xml:space="preserve"> i kartę informacyjną przedsięwzięcia (wraz z wszelkimi załącznikami do karty informacyjnej przedsięwzięcia/ raportu oraz innymi załączanymi do wniosku) przedkłada się w formie pisemnej oraz na informatycznych nośnikach danych z ich zapisem w formie elektronicznej w liczbie </w:t>
      </w:r>
      <w:r w:rsidRPr="00840F9F">
        <w:rPr>
          <w:rFonts w:ascii="Times New Roman" w:hAnsi="Times New Roman"/>
          <w:b/>
          <w:sz w:val="24"/>
          <w:szCs w:val="24"/>
        </w:rPr>
        <w:lastRenderedPageBreak/>
        <w:t>odpowiednio po jednym egzemplarzu dla organu prowadzącego postępowanie oraz każdego organu opiniującego i uzgadniającego.</w:t>
      </w:r>
    </w:p>
    <w:p w:rsidR="00840F9F" w:rsidRPr="00840F9F" w:rsidRDefault="00840F9F" w:rsidP="00756E40">
      <w:pPr>
        <w:jc w:val="both"/>
        <w:rPr>
          <w:rFonts w:ascii="Times New Roman" w:eastAsia="Times New Roman" w:hAnsi="Times New Roman" w:cs="Times New Roman"/>
          <w:sz w:val="24"/>
          <w:szCs w:val="24"/>
          <w:lang w:eastAsia="pl-PL"/>
        </w:rPr>
      </w:pPr>
    </w:p>
    <w:p w:rsidR="00756E40" w:rsidRPr="00840F9F" w:rsidRDefault="00756E40" w:rsidP="00756E40">
      <w:pPr>
        <w:jc w:val="both"/>
        <w:rPr>
          <w:rStyle w:val="detail-listfirst-element"/>
          <w:rFonts w:ascii="Times New Roman" w:hAnsi="Times New Roman" w:cs="Times New Roman"/>
          <w:b/>
          <w:sz w:val="24"/>
          <w:szCs w:val="24"/>
        </w:rPr>
      </w:pPr>
      <w:r w:rsidRPr="00840F9F">
        <w:rPr>
          <w:rStyle w:val="detail-listfirst-element"/>
          <w:rFonts w:ascii="Times New Roman" w:hAnsi="Times New Roman" w:cs="Times New Roman"/>
          <w:b/>
          <w:sz w:val="24"/>
          <w:szCs w:val="24"/>
        </w:rPr>
        <w:t>Opłaty:</w:t>
      </w:r>
    </w:p>
    <w:p w:rsidR="00756E40" w:rsidRPr="00840F9F" w:rsidRDefault="00756E40" w:rsidP="00756E40">
      <w:pPr>
        <w:jc w:val="both"/>
        <w:rPr>
          <w:rStyle w:val="detail-listfirst-element"/>
          <w:rFonts w:ascii="Times New Roman" w:hAnsi="Times New Roman" w:cs="Times New Roman"/>
          <w:sz w:val="24"/>
          <w:szCs w:val="24"/>
        </w:rPr>
      </w:pPr>
      <w:r w:rsidRPr="00840F9F">
        <w:rPr>
          <w:rFonts w:ascii="Times New Roman" w:hAnsi="Times New Roman" w:cs="Times New Roman"/>
          <w:sz w:val="24"/>
          <w:szCs w:val="24"/>
        </w:rPr>
        <w:t>We wszystkich przypadkach opłata pobierana je</w:t>
      </w:r>
      <w:r w:rsidR="00F573C1">
        <w:rPr>
          <w:rFonts w:ascii="Times New Roman" w:hAnsi="Times New Roman" w:cs="Times New Roman"/>
          <w:sz w:val="24"/>
          <w:szCs w:val="24"/>
        </w:rPr>
        <w:t>st w momencie składania wniosku</w:t>
      </w:r>
      <w:r w:rsidR="00F573C1">
        <w:rPr>
          <w:rFonts w:ascii="Times New Roman" w:hAnsi="Times New Roman" w:cs="Times New Roman"/>
          <w:sz w:val="24"/>
          <w:szCs w:val="24"/>
        </w:rPr>
        <w:br/>
      </w:r>
      <w:r w:rsidRPr="00840F9F">
        <w:rPr>
          <w:rFonts w:ascii="Times New Roman" w:hAnsi="Times New Roman" w:cs="Times New Roman"/>
          <w:sz w:val="24"/>
          <w:szCs w:val="24"/>
        </w:rPr>
        <w:t>o dokonanie czynności urzędowej:</w:t>
      </w:r>
    </w:p>
    <w:p w:rsidR="00840F9F" w:rsidRPr="00840F9F" w:rsidRDefault="00F573C1" w:rsidP="00840F9F">
      <w:pPr>
        <w:jc w:val="both"/>
        <w:rPr>
          <w:rFonts w:ascii="Times New Roman" w:hAnsi="Times New Roman" w:cs="Times New Roman"/>
          <w:sz w:val="24"/>
          <w:szCs w:val="24"/>
        </w:rPr>
      </w:pPr>
      <w:r>
        <w:rPr>
          <w:rFonts w:ascii="Times New Roman" w:hAnsi="Times New Roman" w:cs="Times New Roman"/>
          <w:sz w:val="24"/>
          <w:szCs w:val="24"/>
        </w:rPr>
        <w:t xml:space="preserve">205 </w:t>
      </w:r>
      <w:r w:rsidR="00756E40" w:rsidRPr="00840F9F">
        <w:rPr>
          <w:rFonts w:ascii="Times New Roman" w:hAnsi="Times New Roman" w:cs="Times New Roman"/>
          <w:sz w:val="24"/>
          <w:szCs w:val="24"/>
        </w:rPr>
        <w:t>zł – opłata za wydanie decyzji o środowiskowych uwarunkowaniach</w:t>
      </w:r>
      <w:r w:rsidR="00756E40" w:rsidRPr="00840F9F">
        <w:rPr>
          <w:rFonts w:ascii="Times New Roman" w:hAnsi="Times New Roman" w:cs="Times New Roman"/>
          <w:sz w:val="24"/>
          <w:szCs w:val="24"/>
        </w:rPr>
        <w:br/>
        <w:t>105 zł – za przeniesienie decyzji o środowiskowych uwarunkowaniach na rzecz innej osoby</w:t>
      </w:r>
      <w:r w:rsidR="00756E40" w:rsidRPr="00840F9F">
        <w:rPr>
          <w:rFonts w:ascii="Times New Roman" w:hAnsi="Times New Roman" w:cs="Times New Roman"/>
          <w:sz w:val="24"/>
          <w:szCs w:val="24"/>
        </w:rPr>
        <w:br/>
        <w:t>17 zł – opłata skarbowa za pełnomocnictwo (tylko w przypadku gdy jest udzielane)</w:t>
      </w:r>
    </w:p>
    <w:p w:rsidR="00756E40" w:rsidRPr="00840F9F" w:rsidRDefault="00756E40" w:rsidP="00756E40">
      <w:pPr>
        <w:rPr>
          <w:rStyle w:val="detail-listfirst-element"/>
          <w:rFonts w:ascii="Times New Roman" w:hAnsi="Times New Roman" w:cs="Times New Roman"/>
          <w:b/>
          <w:sz w:val="24"/>
          <w:szCs w:val="24"/>
        </w:rPr>
      </w:pPr>
      <w:r w:rsidRPr="00840F9F">
        <w:rPr>
          <w:rStyle w:val="detail-listfirst-element"/>
          <w:rFonts w:ascii="Times New Roman" w:hAnsi="Times New Roman" w:cs="Times New Roman"/>
          <w:b/>
          <w:sz w:val="24"/>
          <w:szCs w:val="24"/>
        </w:rPr>
        <w:t>Tryb odwoławczy:</w:t>
      </w:r>
    </w:p>
    <w:p w:rsidR="00756E40" w:rsidRPr="00840F9F" w:rsidRDefault="00756E40" w:rsidP="00F573C1">
      <w:pPr>
        <w:jc w:val="both"/>
        <w:rPr>
          <w:rFonts w:ascii="Times New Roman" w:hAnsi="Times New Roman" w:cs="Times New Roman"/>
          <w:sz w:val="24"/>
          <w:szCs w:val="24"/>
        </w:rPr>
      </w:pPr>
      <w:r w:rsidRPr="00840F9F">
        <w:rPr>
          <w:rFonts w:ascii="Times New Roman" w:hAnsi="Times New Roman" w:cs="Times New Roman"/>
          <w:sz w:val="24"/>
          <w:szCs w:val="24"/>
        </w:rPr>
        <w:t>Od decyzji przysługuje stronie prawo wniesienia odwołania do Samorządowego Kolegium Odwoławczego w Bydgoszczy, w terminie 14 dni od daty jej doręczenia (odbioru) za pośrednictwem Wójta Gminy Inowrocław.</w:t>
      </w:r>
    </w:p>
    <w:p w:rsidR="00916D65" w:rsidRDefault="00916D65" w:rsidP="00756E40">
      <w:pPr>
        <w:rPr>
          <w:rFonts w:ascii="Times New Roman" w:eastAsia="Times New Roman" w:hAnsi="Times New Roman" w:cs="Times New Roman"/>
          <w:sz w:val="24"/>
          <w:szCs w:val="24"/>
          <w:lang w:eastAsia="pl-PL"/>
        </w:rPr>
      </w:pPr>
    </w:p>
    <w:p w:rsidR="00916D65" w:rsidRDefault="00916D65" w:rsidP="00916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pl-PL"/>
        </w:rPr>
      </w:pPr>
      <w:r w:rsidRPr="00916D65">
        <w:rPr>
          <w:rFonts w:ascii="Times New Roman" w:eastAsia="Times New Roman" w:hAnsi="Times New Roman" w:cs="Times New Roman"/>
          <w:b/>
          <w:sz w:val="24"/>
          <w:szCs w:val="24"/>
          <w:lang w:eastAsia="pl-PL"/>
        </w:rPr>
        <w:t>Informacje dotyczące postępowań w przedmiocie wydania decyzji o środowiskowych uwarunkowaniach publikowane są w Bazie danych o ocenach oddziaływania przedsięwzięcia na środowisko oraz strategicznych ocenach oddziaływania na środowisko, pod adresem:</w:t>
      </w:r>
      <w:r>
        <w:rPr>
          <w:rFonts w:ascii="Times New Roman" w:eastAsia="Times New Roman" w:hAnsi="Times New Roman" w:cs="Times New Roman"/>
          <w:sz w:val="24"/>
          <w:szCs w:val="24"/>
          <w:lang w:eastAsia="pl-PL"/>
        </w:rPr>
        <w:t xml:space="preserve"> </w:t>
      </w:r>
    </w:p>
    <w:p w:rsidR="00916D65" w:rsidRDefault="00916D65" w:rsidP="00916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pl-PL"/>
        </w:rPr>
      </w:pPr>
    </w:p>
    <w:p w:rsidR="00916D65" w:rsidRDefault="00916D65" w:rsidP="00916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pl-PL"/>
        </w:rPr>
      </w:pPr>
      <w:hyperlink r:id="rId5" w:history="1">
        <w:r w:rsidRPr="00FF2617">
          <w:rPr>
            <w:rStyle w:val="Hipercze"/>
            <w:rFonts w:ascii="Times New Roman" w:eastAsia="Times New Roman" w:hAnsi="Times New Roman" w:cs="Times New Roman"/>
            <w:sz w:val="24"/>
            <w:szCs w:val="24"/>
            <w:lang w:eastAsia="pl-PL"/>
          </w:rPr>
          <w:t>http://bazaoos.gdos.gov.pl/web/guest/home</w:t>
        </w:r>
      </w:hyperlink>
    </w:p>
    <w:p w:rsidR="00916D65" w:rsidRDefault="00916D65" w:rsidP="00916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pl-PL"/>
        </w:rPr>
      </w:pPr>
    </w:p>
    <w:p w:rsidR="00916D65" w:rsidRPr="00916D65" w:rsidRDefault="00916D65" w:rsidP="00916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pl-PL"/>
        </w:rPr>
      </w:pPr>
      <w:r w:rsidRPr="00916D65">
        <w:rPr>
          <w:rFonts w:ascii="Times New Roman" w:eastAsia="Times New Roman" w:hAnsi="Times New Roman" w:cs="Times New Roman"/>
          <w:b/>
          <w:sz w:val="24"/>
          <w:szCs w:val="24"/>
          <w:lang w:eastAsia="pl-PL"/>
        </w:rPr>
        <w:t>w zakładce: Przeglądanie</w:t>
      </w:r>
      <w:r>
        <w:rPr>
          <w:rFonts w:ascii="Times New Roman" w:eastAsia="Times New Roman" w:hAnsi="Times New Roman" w:cs="Times New Roman"/>
          <w:b/>
          <w:sz w:val="24"/>
          <w:szCs w:val="24"/>
          <w:lang w:eastAsia="pl-PL"/>
        </w:rPr>
        <w:t>.</w:t>
      </w:r>
    </w:p>
    <w:p w:rsidR="00916D65" w:rsidRPr="00756E40" w:rsidRDefault="00916D65" w:rsidP="00756E40">
      <w:pPr>
        <w:rPr>
          <w:rFonts w:ascii="Times New Roman" w:eastAsia="Times New Roman" w:hAnsi="Times New Roman" w:cs="Times New Roman"/>
          <w:sz w:val="24"/>
          <w:szCs w:val="24"/>
          <w:lang w:eastAsia="pl-PL"/>
        </w:rPr>
      </w:pPr>
    </w:p>
    <w:sectPr w:rsidR="00916D65" w:rsidRPr="00756E40" w:rsidSect="00D965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B2596"/>
    <w:multiLevelType w:val="hybridMultilevel"/>
    <w:tmpl w:val="44A290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85830AD"/>
    <w:multiLevelType w:val="hybridMultilevel"/>
    <w:tmpl w:val="0F823C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EF316DD"/>
    <w:multiLevelType w:val="multilevel"/>
    <w:tmpl w:val="7F1A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9524B"/>
    <w:multiLevelType w:val="multilevel"/>
    <w:tmpl w:val="B16C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219E6"/>
    <w:multiLevelType w:val="hybridMultilevel"/>
    <w:tmpl w:val="E56CE7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F0B6667"/>
    <w:multiLevelType w:val="multilevel"/>
    <w:tmpl w:val="9A6C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A36F2A"/>
    <w:multiLevelType w:val="hybridMultilevel"/>
    <w:tmpl w:val="B9A0A5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72C4ECC"/>
    <w:multiLevelType w:val="multilevel"/>
    <w:tmpl w:val="6978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6B52E8"/>
    <w:multiLevelType w:val="hybridMultilevel"/>
    <w:tmpl w:val="071E8D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6"/>
  </w:num>
  <w:num w:numId="6">
    <w:abstractNumId w:val="0"/>
  </w:num>
  <w:num w:numId="7">
    <w:abstractNumId w:val="8"/>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5E7673"/>
    <w:rsid w:val="000C2BFD"/>
    <w:rsid w:val="0016288F"/>
    <w:rsid w:val="0020089B"/>
    <w:rsid w:val="00222BE7"/>
    <w:rsid w:val="0023036A"/>
    <w:rsid w:val="0049258D"/>
    <w:rsid w:val="005E7673"/>
    <w:rsid w:val="00756E40"/>
    <w:rsid w:val="00840F9F"/>
    <w:rsid w:val="008A7831"/>
    <w:rsid w:val="008E4AF6"/>
    <w:rsid w:val="00916D65"/>
    <w:rsid w:val="00B4307C"/>
    <w:rsid w:val="00D965C4"/>
    <w:rsid w:val="00F573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65C4"/>
  </w:style>
  <w:style w:type="paragraph" w:styleId="Nagwek4">
    <w:name w:val="heading 4"/>
    <w:basedOn w:val="Normalny"/>
    <w:link w:val="Nagwek4Znak"/>
    <w:uiPriority w:val="9"/>
    <w:qFormat/>
    <w:rsid w:val="00756E40"/>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tail-listfirst-element">
    <w:name w:val="detail-list__first-element"/>
    <w:basedOn w:val="Domylnaczcionkaakapitu"/>
    <w:rsid w:val="005E7673"/>
  </w:style>
  <w:style w:type="character" w:customStyle="1" w:styleId="detail-listsecond-element">
    <w:name w:val="detail-list__second-element"/>
    <w:basedOn w:val="Domylnaczcionkaakapitu"/>
    <w:rsid w:val="005E7673"/>
  </w:style>
  <w:style w:type="paragraph" w:styleId="NormalnyWeb">
    <w:name w:val="Normal (Web)"/>
    <w:basedOn w:val="Normalny"/>
    <w:uiPriority w:val="99"/>
    <w:semiHidden/>
    <w:unhideWhenUsed/>
    <w:rsid w:val="005E767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5E767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E7673"/>
    <w:pPr>
      <w:ind w:left="720"/>
      <w:contextualSpacing/>
    </w:pPr>
  </w:style>
  <w:style w:type="character" w:styleId="Uwydatnienie">
    <w:name w:val="Emphasis"/>
    <w:basedOn w:val="Domylnaczcionkaakapitu"/>
    <w:uiPriority w:val="20"/>
    <w:qFormat/>
    <w:rsid w:val="008E4AF6"/>
    <w:rPr>
      <w:i/>
      <w:iCs/>
    </w:rPr>
  </w:style>
  <w:style w:type="character" w:customStyle="1" w:styleId="Nagwek4Znak">
    <w:name w:val="Nagłówek 4 Znak"/>
    <w:basedOn w:val="Domylnaczcionkaakapitu"/>
    <w:link w:val="Nagwek4"/>
    <w:uiPriority w:val="9"/>
    <w:rsid w:val="00756E40"/>
    <w:rPr>
      <w:rFonts w:ascii="Times New Roman" w:eastAsia="Times New Roman" w:hAnsi="Times New Roman" w:cs="Times New Roman"/>
      <w:b/>
      <w:bCs/>
      <w:sz w:val="24"/>
      <w:szCs w:val="24"/>
      <w:lang w:eastAsia="pl-PL"/>
    </w:rPr>
  </w:style>
  <w:style w:type="paragraph" w:styleId="Tekstpodstawowy2">
    <w:name w:val="Body Text 2"/>
    <w:basedOn w:val="Normalny"/>
    <w:link w:val="Tekstpodstawowy2Znak"/>
    <w:semiHidden/>
    <w:rsid w:val="00840F9F"/>
    <w:pPr>
      <w:spacing w:after="0" w:line="36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840F9F"/>
    <w:rPr>
      <w:rFonts w:ascii="Arial" w:eastAsia="Times New Roman" w:hAnsi="Arial" w:cs="Times New Roman"/>
      <w:szCs w:val="20"/>
      <w:lang w:eastAsia="pl-PL"/>
    </w:rPr>
  </w:style>
  <w:style w:type="paragraph" w:styleId="HTML-wstpniesformatowany">
    <w:name w:val="HTML Preformatted"/>
    <w:basedOn w:val="Normalny"/>
    <w:link w:val="HTML-wstpniesformatowanyZnak"/>
    <w:uiPriority w:val="99"/>
    <w:semiHidden/>
    <w:unhideWhenUsed/>
    <w:rsid w:val="00916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916D65"/>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916D6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3949316">
      <w:bodyDiv w:val="1"/>
      <w:marLeft w:val="0"/>
      <w:marRight w:val="0"/>
      <w:marTop w:val="0"/>
      <w:marBottom w:val="0"/>
      <w:divBdr>
        <w:top w:val="none" w:sz="0" w:space="0" w:color="auto"/>
        <w:left w:val="none" w:sz="0" w:space="0" w:color="auto"/>
        <w:bottom w:val="none" w:sz="0" w:space="0" w:color="auto"/>
        <w:right w:val="none" w:sz="0" w:space="0" w:color="auto"/>
      </w:divBdr>
    </w:div>
    <w:div w:id="563957169">
      <w:bodyDiv w:val="1"/>
      <w:marLeft w:val="0"/>
      <w:marRight w:val="0"/>
      <w:marTop w:val="0"/>
      <w:marBottom w:val="0"/>
      <w:divBdr>
        <w:top w:val="none" w:sz="0" w:space="0" w:color="auto"/>
        <w:left w:val="none" w:sz="0" w:space="0" w:color="auto"/>
        <w:bottom w:val="none" w:sz="0" w:space="0" w:color="auto"/>
        <w:right w:val="none" w:sz="0" w:space="0" w:color="auto"/>
      </w:divBdr>
      <w:divsChild>
        <w:div w:id="577523602">
          <w:marLeft w:val="0"/>
          <w:marRight w:val="0"/>
          <w:marTop w:val="0"/>
          <w:marBottom w:val="0"/>
          <w:divBdr>
            <w:top w:val="none" w:sz="0" w:space="0" w:color="auto"/>
            <w:left w:val="none" w:sz="0" w:space="0" w:color="auto"/>
            <w:bottom w:val="none" w:sz="0" w:space="0" w:color="auto"/>
            <w:right w:val="none" w:sz="0" w:space="0" w:color="auto"/>
          </w:divBdr>
          <w:divsChild>
            <w:div w:id="46034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9112">
      <w:bodyDiv w:val="1"/>
      <w:marLeft w:val="0"/>
      <w:marRight w:val="0"/>
      <w:marTop w:val="0"/>
      <w:marBottom w:val="0"/>
      <w:divBdr>
        <w:top w:val="none" w:sz="0" w:space="0" w:color="auto"/>
        <w:left w:val="none" w:sz="0" w:space="0" w:color="auto"/>
        <w:bottom w:val="none" w:sz="0" w:space="0" w:color="auto"/>
        <w:right w:val="none" w:sz="0" w:space="0" w:color="auto"/>
      </w:divBdr>
    </w:div>
    <w:div w:id="1750468802">
      <w:bodyDiv w:val="1"/>
      <w:marLeft w:val="0"/>
      <w:marRight w:val="0"/>
      <w:marTop w:val="0"/>
      <w:marBottom w:val="0"/>
      <w:divBdr>
        <w:top w:val="none" w:sz="0" w:space="0" w:color="auto"/>
        <w:left w:val="none" w:sz="0" w:space="0" w:color="auto"/>
        <w:bottom w:val="none" w:sz="0" w:space="0" w:color="auto"/>
        <w:right w:val="none" w:sz="0" w:space="0" w:color="auto"/>
      </w:divBdr>
    </w:div>
    <w:div w:id="19876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azaoos.gdos.gov.pl/web/guest/hom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1019</Words>
  <Characters>6117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2018-01-24T13:50:00Z</dcterms:created>
  <dcterms:modified xsi:type="dcterms:W3CDTF">2018-01-24T14:03:00Z</dcterms:modified>
</cp:coreProperties>
</file>